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cstheme="minorBidi"/>
          <w:bCs w:val="0"/>
          <w:color w:val="5B9BD5" w:themeColor="accent1"/>
          <w:sz w:val="22"/>
          <w:szCs w:val="22"/>
          <w:lang w:eastAsia="en-US"/>
        </w:rPr>
        <w:id w:val="888542266"/>
        <w:docPartObj>
          <w:docPartGallery w:val="Cover Pages"/>
          <w:docPartUnique/>
        </w:docPartObj>
      </w:sdtPr>
      <w:sdtEndPr>
        <w:rPr>
          <w:b/>
          <w:color w:val="FF0000"/>
          <w:lang w:eastAsia="es-ES_tradnl"/>
        </w:rPr>
      </w:sdtEndPr>
      <w:sdtContent>
        <w:p w14:paraId="73F26E42" w14:textId="7197E183" w:rsidR="00AD3F75" w:rsidRDefault="00AD3F75" w:rsidP="00AD3F75">
          <w:pPr>
            <w:jc w:val="right"/>
            <w:rPr>
              <w:color w:val="5B9BD5" w:themeColor="accent1"/>
            </w:rPr>
          </w:pPr>
        </w:p>
        <w:p w14:paraId="367CD276" w14:textId="77777777" w:rsidR="00AD3F75" w:rsidRDefault="00AD3F75" w:rsidP="00AD3F75">
          <w:pPr>
            <w:jc w:val="right"/>
            <w:rPr>
              <w:color w:val="CC0000"/>
              <w:sz w:val="32"/>
              <w:szCs w:val="32"/>
            </w:rPr>
          </w:pPr>
        </w:p>
        <w:p w14:paraId="6DA2D5B3" w14:textId="77777777" w:rsidR="00AD3F75" w:rsidRDefault="00AD3F75" w:rsidP="00AD3F75">
          <w:pPr>
            <w:jc w:val="right"/>
            <w:rPr>
              <w:color w:val="CC0000"/>
              <w:sz w:val="32"/>
              <w:szCs w:val="32"/>
            </w:rPr>
          </w:pPr>
        </w:p>
        <w:p w14:paraId="194729C4" w14:textId="77777777" w:rsidR="00AD3F75" w:rsidRPr="004051DD" w:rsidRDefault="00AD3F75" w:rsidP="00AD3F75">
          <w:pPr>
            <w:jc w:val="right"/>
            <w:rPr>
              <w:color w:val="CC0000"/>
              <w:sz w:val="32"/>
              <w:szCs w:val="32"/>
            </w:rPr>
          </w:pPr>
          <w:r>
            <w:rPr>
              <w:color w:val="CC0000"/>
              <w:sz w:val="32"/>
              <w:szCs w:val="32"/>
            </w:rPr>
            <w:t>Anexo II de la convocatoria</w:t>
          </w:r>
        </w:p>
        <w:p w14:paraId="5A1A08FC" w14:textId="7CCCE123" w:rsidR="00B1493F" w:rsidRDefault="00B1493F" w:rsidP="00B1493F">
          <w:pPr>
            <w:pStyle w:val="Sinespaciado"/>
            <w:spacing w:before="1540" w:after="240"/>
            <w:jc w:val="center"/>
            <w:rPr>
              <w:color w:val="5B9BD5" w:themeColor="accent1"/>
              <w:sz w:val="28"/>
              <w:szCs w:val="28"/>
            </w:rPr>
          </w:pPr>
        </w:p>
        <w:p w14:paraId="49C6AD95" w14:textId="77777777" w:rsidR="007E66A2" w:rsidRDefault="007E66A2" w:rsidP="00B63072">
          <w:pPr>
            <w:pStyle w:val="Sinespaciado"/>
            <w:spacing w:before="480"/>
            <w:jc w:val="center"/>
            <w:rPr>
              <w:b/>
              <w:color w:val="FF0000"/>
              <w:lang w:eastAsia="es-ES_tradnl"/>
            </w:rPr>
          </w:pPr>
          <w:r>
            <w:rPr>
              <w:noProof/>
              <w:lang w:eastAsia="es-ES"/>
            </w:rPr>
            <w:drawing>
              <wp:inline distT="0" distB="0" distL="0" distR="0" wp14:anchorId="79906215" wp14:editId="330FA741">
                <wp:extent cx="3810000" cy="571500"/>
                <wp:effectExtent l="0" t="0" r="0" b="0"/>
                <wp:docPr id="2" name="Imagen 2" descr="Turismo soluciones CO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Turismo soluciones COVI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571500"/>
                        </a:xfrm>
                        <a:prstGeom prst="rect">
                          <a:avLst/>
                        </a:prstGeom>
                        <a:noFill/>
                        <a:ln>
                          <a:noFill/>
                        </a:ln>
                      </pic:spPr>
                    </pic:pic>
                  </a:graphicData>
                </a:graphic>
              </wp:inline>
            </w:drawing>
          </w:r>
        </w:p>
        <w:p w14:paraId="046AE30D" w14:textId="4957D657" w:rsidR="00B63072" w:rsidRDefault="00B1493F" w:rsidP="00B63072">
          <w:pPr>
            <w:pStyle w:val="Sinespaciado"/>
            <w:spacing w:before="480"/>
            <w:jc w:val="center"/>
            <w:rPr>
              <w:b/>
              <w:color w:val="FF0000"/>
              <w:lang w:eastAsia="es-ES_tradnl"/>
            </w:rPr>
          </w:pPr>
          <w:r>
            <w:rPr>
              <w:b/>
              <w:noProof/>
              <w:color w:val="FF0000"/>
              <w:lang w:eastAsia="es-ES"/>
            </w:rPr>
            <mc:AlternateContent>
              <mc:Choice Requires="wps">
                <w:drawing>
                  <wp:anchor distT="0" distB="0" distL="114300" distR="114300" simplePos="0" relativeHeight="251646464" behindDoc="1" locked="0" layoutInCell="1" allowOverlap="1" wp14:anchorId="6339FF02" wp14:editId="64E3B36A">
                    <wp:simplePos x="0" y="0"/>
                    <wp:positionH relativeFrom="page">
                      <wp:align>left</wp:align>
                    </wp:positionH>
                    <wp:positionV relativeFrom="paragraph">
                      <wp:posOffset>997586</wp:posOffset>
                    </wp:positionV>
                    <wp:extent cx="7527851" cy="1314450"/>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7851" cy="1314450"/>
                            </a:xfrm>
                            <a:prstGeom prst="rect">
                              <a:avLst/>
                            </a:prstGeom>
                            <a:solidFill>
                              <a:srgbClr val="CC0000"/>
                            </a:solidFill>
                            <a:ln>
                              <a:noFill/>
                            </a:ln>
                          </wps:spPr>
                          <wps:txbx>
                            <w:txbxContent>
                              <w:p w14:paraId="061074D3" w14:textId="61DC589E" w:rsidR="00F0087F" w:rsidRPr="00E27A7D" w:rsidRDefault="00E27A7D" w:rsidP="00AD3F75">
                                <w:pPr>
                                  <w:pStyle w:val="Sinespaciado"/>
                                  <w:ind w:right="-1"/>
                                  <w:jc w:val="center"/>
                                  <w:rPr>
                                    <w:rFonts w:ascii="Calibri" w:eastAsia="Times New Roman" w:hAnsi="Calibri" w:cs="Arial"/>
                                    <w:color w:val="FFFFFF"/>
                                    <w:sz w:val="40"/>
                                    <w:szCs w:val="40"/>
                                  </w:rPr>
                                </w:pPr>
                                <w:r w:rsidRPr="00E27A7D">
                                  <w:rPr>
                                    <w:rFonts w:ascii="Calibri" w:eastAsia="Times New Roman" w:hAnsi="Calibri" w:cs="Arial"/>
                                    <w:color w:val="FFFFFF"/>
                                    <w:sz w:val="40"/>
                                    <w:szCs w:val="40"/>
                                  </w:rPr>
                                  <w:t>DECLARACIONES RESPONSABLES</w:t>
                                </w:r>
                              </w:p>
                              <w:p w14:paraId="55F77C51" w14:textId="5EE6E24A" w:rsidR="00F0087F" w:rsidRDefault="00E27A7D"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w:t>
                                </w:r>
                                <w:r w:rsidR="00B1493F" w:rsidRPr="00AD3F75">
                                  <w:rPr>
                                    <w:rFonts w:ascii="Calibri" w:eastAsia="Times New Roman" w:hAnsi="Calibri" w:cs="Arial"/>
                                    <w:color w:val="FFFFFF"/>
                                    <w:sz w:val="36"/>
                                    <w:szCs w:val="36"/>
                                  </w:rPr>
                                  <w:t xml:space="preserve">ondiciones de participación </w:t>
                                </w:r>
                              </w:p>
                              <w:p w14:paraId="5DF16FE3" w14:textId="55CD938E" w:rsidR="00F0087F" w:rsidRDefault="007C43B8"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 xml:space="preserve">Ayudas </w:t>
                                </w:r>
                                <w:r w:rsidRPr="004E50B4">
                                  <w:rPr>
                                    <w:rFonts w:ascii="Calibri" w:eastAsia="Times New Roman" w:hAnsi="Calibri" w:cs="Arial"/>
                                    <w:i/>
                                    <w:color w:val="FFFFFF"/>
                                    <w:sz w:val="36"/>
                                    <w:szCs w:val="36"/>
                                  </w:rPr>
                                  <w:t xml:space="preserve">de </w:t>
                                </w:r>
                                <w:proofErr w:type="spellStart"/>
                                <w:r w:rsidRPr="004E50B4">
                                  <w:rPr>
                                    <w:rFonts w:ascii="Calibri" w:eastAsia="Times New Roman" w:hAnsi="Calibri" w:cs="Arial"/>
                                    <w:i/>
                                    <w:color w:val="FFFFFF"/>
                                    <w:sz w:val="36"/>
                                    <w:szCs w:val="36"/>
                                  </w:rPr>
                                  <w:t>m</w:t>
                                </w:r>
                                <w:r w:rsidR="004E50B4" w:rsidRPr="004E50B4">
                                  <w:rPr>
                                    <w:rFonts w:ascii="Calibri" w:eastAsia="Times New Roman" w:hAnsi="Calibri" w:cs="Arial"/>
                                    <w:i/>
                                    <w:color w:val="FFFFFF"/>
                                    <w:sz w:val="36"/>
                                    <w:szCs w:val="36"/>
                                  </w:rPr>
                                  <w:t>i</w:t>
                                </w:r>
                                <w:r w:rsidRPr="004E50B4">
                                  <w:rPr>
                                    <w:rFonts w:ascii="Calibri" w:eastAsia="Times New Roman" w:hAnsi="Calibri" w:cs="Arial"/>
                                    <w:i/>
                                    <w:color w:val="FFFFFF"/>
                                    <w:sz w:val="36"/>
                                    <w:szCs w:val="36"/>
                                  </w:rPr>
                                  <w:t>nimis</w:t>
                                </w:r>
                                <w:proofErr w:type="spellEnd"/>
                              </w:p>
                              <w:p w14:paraId="4A2A201C" w14:textId="3F0A2304" w:rsidR="00B1493F" w:rsidRPr="00B63072" w:rsidRDefault="007C43B8" w:rsidP="00B63072">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Condición de PYME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339FF02" id="Rectángulo 8" o:spid="_x0000_s1026" style="position:absolute;left:0;text-align:left;margin-left:0;margin-top:78.55pt;width:592.75pt;height:103.5pt;z-index:-2516700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FWCgIAAOkDAAAOAAAAZHJzL2Uyb0RvYy54bWysU1GO0zAQ/UfiDpb/aZrSsiVqulp1tQhp&#10;gRULB3AcJ7FwPGbsNim34SxcjLHTLQX+EPmwPJ7xy3tvxpvrsTfsoNBrsCXPZ3POlJVQa9uW/POn&#10;uxdrznwQthYGrCr5UXl+vX3+bDO4Qi2gA1MrZARifTG4knchuCLLvOxUL/wMnLKUbAB7ESjENqtR&#10;DITem2wxn7/KBsDaIUjlPZ3eTkm+TfhNo2T40DReBWZKTtxCWjGtVVyz7UYULQrXaXmiIf6BRS+0&#10;pZ+eoW5FEGyP+i+oXksED02YSegzaBotVdJAavL5H2oeO+FU0kLmeHe2yf8/WPn+8IBM1yWnRlnR&#10;U4s+kmk/vtt2b4Cto0GD8wXVPboHjBK9uwf5xTMLu07YVt0gwtApUROtPNZnv12IgaerrBreQU34&#10;Yh8geTU22EdAcoGNqSXHc0vUGJikw6vV4mq9yjmTlMtf5svlKjUtE8XTdYc+vFHQs7gpORL9BC8O&#10;9z5EOqJ4Kkn0wej6ThuTAmyrnUF2EDQfu92cvqSAVF6WGRuLLcRrE2I8STqjtMmiMFbjya0K6iMp&#10;Rpjmjd4HbTrAb5wNNGsl91/3AhVn5q0l116TrDicKViurhYU4GWmuswIKwmq5IGzabsL00DvHeq2&#10;oz/lSb+FG3K60cmD2IWJ1Yk3zVOy5jT7cWAv41T164VufwIAAP//AwBQSwMEFAAGAAgAAAAhAG1L&#10;V8/fAAAACQEAAA8AAABkcnMvZG93bnJldi54bWxMj0FLw0AQhe+C/2EZwZvdRE0tMZsighQPgq1F&#10;8DbJjkkwOxuy0zbtr3d70uObN7z3vWI5uV7taQydZwPpLAFFXHvbcWNg+/FyswAVBNli75kMHCnA&#10;sry8KDC3/sBr2m+kUTGEQ44GWpEh1zrULTkMMz8QR+/bjw4lyrHRdsRDDHe9vk2SuXbYcWxocaDn&#10;luqfzc4ZQPtZvb06POFpi7b7opW8H1fGXF9NT4+ghCb5e4YzfkSHMjJVfsc2qN5AHCLxmj2koM52&#10;usgyUJWBu/l9Cros9P8F5S8AAAD//wMAUEsBAi0AFAAGAAgAAAAhALaDOJL+AAAA4QEAABMAAAAA&#10;AAAAAAAAAAAAAAAAAFtDb250ZW50X1R5cGVzXS54bWxQSwECLQAUAAYACAAAACEAOP0h/9YAAACU&#10;AQAACwAAAAAAAAAAAAAAAAAvAQAAX3JlbHMvLnJlbHNQSwECLQAUAAYACAAAACEAK4GhVgoCAADp&#10;AwAADgAAAAAAAAAAAAAAAAAuAgAAZHJzL2Uyb0RvYy54bWxQSwECLQAUAAYACAAAACEAbUtXz98A&#10;AAAJAQAADwAAAAAAAAAAAAAAAABkBAAAZHJzL2Rvd25yZXYueG1sUEsFBgAAAAAEAAQA8wAAAHAF&#10;AAAAAA==&#10;" fillcolor="#c00" stroked="f">
                    <v:textbox>
                      <w:txbxContent>
                        <w:p w14:paraId="061074D3" w14:textId="61DC589E" w:rsidR="00F0087F" w:rsidRPr="00E27A7D" w:rsidRDefault="00E27A7D" w:rsidP="00AD3F75">
                          <w:pPr>
                            <w:pStyle w:val="Sinespaciado"/>
                            <w:ind w:right="-1"/>
                            <w:jc w:val="center"/>
                            <w:rPr>
                              <w:rFonts w:ascii="Calibri" w:eastAsia="Times New Roman" w:hAnsi="Calibri" w:cs="Arial"/>
                              <w:color w:val="FFFFFF"/>
                              <w:sz w:val="40"/>
                              <w:szCs w:val="40"/>
                            </w:rPr>
                          </w:pPr>
                          <w:r w:rsidRPr="00E27A7D">
                            <w:rPr>
                              <w:rFonts w:ascii="Calibri" w:eastAsia="Times New Roman" w:hAnsi="Calibri" w:cs="Arial"/>
                              <w:color w:val="FFFFFF"/>
                              <w:sz w:val="40"/>
                              <w:szCs w:val="40"/>
                            </w:rPr>
                            <w:t>DECLARACIONES RESPONSABLES</w:t>
                          </w:r>
                        </w:p>
                        <w:p w14:paraId="55F77C51" w14:textId="5EE6E24A" w:rsidR="00F0087F" w:rsidRDefault="00E27A7D"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w:t>
                          </w:r>
                          <w:r w:rsidR="00B1493F" w:rsidRPr="00AD3F75">
                            <w:rPr>
                              <w:rFonts w:ascii="Calibri" w:eastAsia="Times New Roman" w:hAnsi="Calibri" w:cs="Arial"/>
                              <w:color w:val="FFFFFF"/>
                              <w:sz w:val="36"/>
                              <w:szCs w:val="36"/>
                            </w:rPr>
                            <w:t xml:space="preserve">ondiciones de participación </w:t>
                          </w:r>
                        </w:p>
                        <w:p w14:paraId="5DF16FE3" w14:textId="55CD938E" w:rsidR="00F0087F" w:rsidRDefault="007C43B8"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 xml:space="preserve">Ayudas </w:t>
                          </w:r>
                          <w:r w:rsidRPr="004E50B4">
                            <w:rPr>
                              <w:rFonts w:ascii="Calibri" w:eastAsia="Times New Roman" w:hAnsi="Calibri" w:cs="Arial"/>
                              <w:i/>
                              <w:color w:val="FFFFFF"/>
                              <w:sz w:val="36"/>
                              <w:szCs w:val="36"/>
                            </w:rPr>
                            <w:t xml:space="preserve">de </w:t>
                          </w:r>
                          <w:proofErr w:type="spellStart"/>
                          <w:r w:rsidRPr="004E50B4">
                            <w:rPr>
                              <w:rFonts w:ascii="Calibri" w:eastAsia="Times New Roman" w:hAnsi="Calibri" w:cs="Arial"/>
                              <w:i/>
                              <w:color w:val="FFFFFF"/>
                              <w:sz w:val="36"/>
                              <w:szCs w:val="36"/>
                            </w:rPr>
                            <w:t>m</w:t>
                          </w:r>
                          <w:r w:rsidR="004E50B4" w:rsidRPr="004E50B4">
                            <w:rPr>
                              <w:rFonts w:ascii="Calibri" w:eastAsia="Times New Roman" w:hAnsi="Calibri" w:cs="Arial"/>
                              <w:i/>
                              <w:color w:val="FFFFFF"/>
                              <w:sz w:val="36"/>
                              <w:szCs w:val="36"/>
                            </w:rPr>
                            <w:t>i</w:t>
                          </w:r>
                          <w:r w:rsidRPr="004E50B4">
                            <w:rPr>
                              <w:rFonts w:ascii="Calibri" w:eastAsia="Times New Roman" w:hAnsi="Calibri" w:cs="Arial"/>
                              <w:i/>
                              <w:color w:val="FFFFFF"/>
                              <w:sz w:val="36"/>
                              <w:szCs w:val="36"/>
                            </w:rPr>
                            <w:t>nimis</w:t>
                          </w:r>
                          <w:proofErr w:type="spellEnd"/>
                        </w:p>
                        <w:p w14:paraId="4A2A201C" w14:textId="3F0A2304" w:rsidR="00B1493F" w:rsidRPr="00B63072" w:rsidRDefault="007C43B8" w:rsidP="00B63072">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Condición de PYME</w:t>
                          </w:r>
                        </w:p>
                      </w:txbxContent>
                    </v:textbox>
                    <w10:wrap anchorx="page"/>
                  </v:rect>
                </w:pict>
              </mc:Fallback>
            </mc:AlternateContent>
          </w:r>
          <w:r>
            <w:rPr>
              <w:b/>
              <w:color w:val="FF0000"/>
              <w:lang w:eastAsia="es-ES_tradnl"/>
            </w:rPr>
            <w:br w:type="page"/>
          </w:r>
        </w:p>
      </w:sdtContent>
    </w:sdt>
    <w:p w14:paraId="65E196E1" w14:textId="169B6C3C" w:rsidR="00042DC8" w:rsidRPr="00042DC8" w:rsidRDefault="00042DC8" w:rsidP="00042DC8">
      <w:pPr>
        <w:pStyle w:val="Sinespaciado"/>
        <w:tabs>
          <w:tab w:val="left" w:pos="690"/>
          <w:tab w:val="center" w:pos="4677"/>
        </w:tabs>
        <w:spacing w:before="480"/>
        <w:rPr>
          <w:rFonts w:cs="Arial"/>
          <w:b/>
          <w:sz w:val="28"/>
          <w:szCs w:val="28"/>
          <w:lang w:val="es-ES_tradnl" w:eastAsia="es-ES_tradnl"/>
        </w:rPr>
      </w:pPr>
      <w:r>
        <w:rPr>
          <w:rFonts w:cs="Arial"/>
          <w:b/>
          <w:sz w:val="28"/>
          <w:szCs w:val="28"/>
          <w:lang w:val="es-ES_tradnl" w:eastAsia="es-ES_tradnl"/>
        </w:rPr>
        <w:lastRenderedPageBreak/>
        <w:tab/>
      </w:r>
      <w:r>
        <w:rPr>
          <w:rFonts w:cs="Arial"/>
          <w:b/>
          <w:sz w:val="28"/>
          <w:szCs w:val="28"/>
          <w:lang w:val="es-ES_tradnl" w:eastAsia="es-ES_tradnl"/>
        </w:rPr>
        <w:tab/>
      </w:r>
      <w:r w:rsidR="00DF0AD9" w:rsidRPr="00CD15D3">
        <w:rPr>
          <w:rFonts w:cs="Arial"/>
          <w:b/>
          <w:sz w:val="28"/>
          <w:szCs w:val="28"/>
          <w:lang w:val="es-ES_tradnl" w:eastAsia="es-ES_tradnl"/>
        </w:rPr>
        <w:t>DECLARACIONES RESPONSABLES</w:t>
      </w:r>
      <w:r>
        <w:rPr>
          <w:rFonts w:cs="Arial"/>
          <w:b/>
          <w:sz w:val="28"/>
          <w:szCs w:val="28"/>
          <w:lang w:val="es-ES_tradnl" w:eastAsia="es-ES_tradnl"/>
        </w:rPr>
        <w:br/>
      </w:r>
    </w:p>
    <w:p w14:paraId="726F073B" w14:textId="70E52111" w:rsidR="00AA3CE2" w:rsidRPr="0017576A" w:rsidRDefault="00AA3CE2" w:rsidP="001757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sidR="00F958A2">
        <w:rPr>
          <w:rFonts w:asciiTheme="minorHAnsi" w:hAnsiTheme="minorHAnsi" w:cs="Arial"/>
          <w:b/>
          <w:sz w:val="22"/>
          <w:szCs w:val="22"/>
          <w:lang w:val="es-ES_tradnl" w:eastAsia="es-ES_tradnl"/>
        </w:rPr>
        <w:t xml:space="preserve"> y CERTIFICA:</w:t>
      </w:r>
    </w:p>
    <w:p w14:paraId="287560D7"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53021DA" w14:textId="77777777" w:rsidR="00E27A7D" w:rsidRPr="00DF0AD9" w:rsidRDefault="00E27A7D" w:rsidP="00DF0AD9">
      <w:pPr>
        <w:widowControl/>
        <w:adjustRightInd/>
        <w:spacing w:line="259" w:lineRule="auto"/>
        <w:textAlignment w:val="auto"/>
        <w:rPr>
          <w:rFonts w:asciiTheme="minorHAnsi" w:hAnsiTheme="minorHAnsi" w:cs="Arial"/>
          <w:sz w:val="22"/>
          <w:szCs w:val="22"/>
          <w:lang w:val="es-ES_tradnl" w:eastAsia="es-ES_tradnl"/>
        </w:rPr>
      </w:pPr>
    </w:p>
    <w:p w14:paraId="314C8B86" w14:textId="0C7DE9C9"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B63072">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B63072">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0DF9943D" w:rsidR="00AA3E58" w:rsidRPr="00AA3E58" w:rsidRDefault="00B63072" w:rsidP="00AA3E58">
      <w:pPr>
        <w:pStyle w:val="Texto2"/>
        <w:numPr>
          <w:ilvl w:val="0"/>
          <w:numId w:val="1"/>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w:t>
      </w:r>
      <w:r w:rsidRPr="001C4D18">
        <w:rPr>
          <w:rFonts w:ascii="Calibri" w:hAnsi="Calibri"/>
          <w:b/>
          <w:szCs w:val="22"/>
          <w:lang w:val="es-ES_tradnl"/>
        </w:rPr>
        <w:t>en el epígrafe nº</w:t>
      </w:r>
      <w:r w:rsidRPr="001C4D18">
        <w:rPr>
          <w:rFonts w:ascii="Calibri" w:hAnsi="Calibri"/>
          <w:b/>
          <w:szCs w:val="22"/>
          <w:shd w:val="clear" w:color="auto" w:fill="F2F2F2" w:themeFill="background1" w:themeFillShade="F2"/>
          <w:lang w:val="es-ES_tradnl"/>
        </w:rPr>
        <w:t>……………</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4170FB71" w14:textId="582465A4" w:rsidR="00B63072" w:rsidRPr="00042DC8" w:rsidRDefault="0017576A" w:rsidP="00AA3E58">
      <w:pPr>
        <w:pStyle w:val="Texto2"/>
        <w:numPr>
          <w:ilvl w:val="0"/>
          <w:numId w:val="1"/>
        </w:numPr>
        <w:spacing w:before="120" w:after="240"/>
        <w:ind w:left="357" w:hanging="357"/>
        <w:rPr>
          <w:rFonts w:asciiTheme="minorHAnsi" w:hAnsiTheme="minorHAnsi"/>
          <w:color w:val="auto"/>
          <w:szCs w:val="22"/>
        </w:rPr>
      </w:pPr>
      <w:r w:rsidRPr="006A19ED">
        <w:rPr>
          <w:rFonts w:asciiTheme="minorHAnsi" w:hAnsiTheme="minorHAnsi"/>
          <w:color w:val="auto"/>
          <w:szCs w:val="22"/>
        </w:rPr>
        <w:t xml:space="preserve">Declaro que cumple </w:t>
      </w:r>
      <w:r w:rsidR="00AA60E2" w:rsidRPr="00AA3E58">
        <w:rPr>
          <w:rFonts w:ascii="Calibri" w:hAnsi="Calibri"/>
          <w:szCs w:val="22"/>
          <w:lang w:val="es-ES_tradnl"/>
        </w:rPr>
        <w:t xml:space="preserve">la </w:t>
      </w:r>
      <w:r w:rsidR="004E50B4" w:rsidRPr="00AA3E58">
        <w:rPr>
          <w:rFonts w:ascii="Calibri" w:hAnsi="Calibri"/>
          <w:b/>
          <w:szCs w:val="22"/>
          <w:lang w:val="es-ES_tradnl"/>
        </w:rPr>
        <w:t xml:space="preserve">norma de </w:t>
      </w:r>
      <w:proofErr w:type="spellStart"/>
      <w:r w:rsidR="004E50B4">
        <w:rPr>
          <w:rFonts w:ascii="Calibri" w:hAnsi="Calibri"/>
          <w:b/>
          <w:i/>
          <w:szCs w:val="22"/>
          <w:lang w:val="es-ES_tradnl"/>
        </w:rPr>
        <w:t>minimis</w:t>
      </w:r>
      <w:proofErr w:type="spellEnd"/>
      <w:r w:rsidR="00AA60E2" w:rsidRPr="006A19ED">
        <w:rPr>
          <w:rFonts w:ascii="Calibri" w:hAnsi="Calibri"/>
          <w:szCs w:val="22"/>
          <w:lang w:val="es-ES_tradnl"/>
        </w:rPr>
        <w:t>, según lo dispuesto en el Reglamento (UE) Nº 1407/2013, de la Comisión Europea, relativo a la aplicación de los artículos 107 y 108 del Tratado UE</w:t>
      </w:r>
      <w:r w:rsidR="0028274B" w:rsidRPr="006A19ED">
        <w:rPr>
          <w:rFonts w:asciiTheme="minorHAnsi" w:hAnsiTheme="minorHAnsi"/>
          <w:color w:val="auto"/>
          <w:szCs w:val="22"/>
        </w:rPr>
        <w:t xml:space="preserve"> </w:t>
      </w:r>
      <w:r w:rsidR="006A19ED" w:rsidRPr="006A19ED">
        <w:rPr>
          <w:rFonts w:asciiTheme="minorHAnsi" w:hAnsiTheme="minorHAnsi"/>
          <w:color w:val="auto"/>
          <w:szCs w:val="22"/>
        </w:rPr>
        <w:t xml:space="preserve">(la ayuda total </w:t>
      </w:r>
      <w:r w:rsidR="006A19ED" w:rsidRPr="004E50B4">
        <w:rPr>
          <w:rFonts w:asciiTheme="minorHAnsi" w:hAnsiTheme="minorHAnsi"/>
          <w:i/>
          <w:color w:val="auto"/>
          <w:szCs w:val="22"/>
        </w:rPr>
        <w:t xml:space="preserve">de </w:t>
      </w:r>
      <w:proofErr w:type="spellStart"/>
      <w:r w:rsidR="004E50B4" w:rsidRPr="004E50B4">
        <w:rPr>
          <w:rFonts w:asciiTheme="minorHAnsi" w:hAnsiTheme="minorHAnsi"/>
          <w:i/>
          <w:color w:val="auto"/>
          <w:szCs w:val="22"/>
        </w:rPr>
        <w:t>minimis</w:t>
      </w:r>
      <w:proofErr w:type="spellEnd"/>
      <w:r w:rsidR="006A19ED"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sidR="006A19ED">
        <w:rPr>
          <w:rFonts w:asciiTheme="minorHAnsi" w:hAnsiTheme="minorHAnsi"/>
          <w:color w:val="auto"/>
          <w:szCs w:val="22"/>
        </w:rPr>
        <w:t>ales</w:t>
      </w:r>
      <w:r w:rsidR="008147DD">
        <w:rPr>
          <w:rFonts w:asciiTheme="minorHAnsi" w:hAnsiTheme="minorHAnsi"/>
          <w:color w:val="auto"/>
          <w:szCs w:val="22"/>
        </w:rPr>
        <w:t>,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 xml:space="preserve">ayudas de </w:t>
            </w:r>
            <w:proofErr w:type="spellStart"/>
            <w:r w:rsidRPr="004E50B4">
              <w:rPr>
                <w:rFonts w:asciiTheme="minorHAnsi" w:hAnsiTheme="minorHAnsi" w:cstheme="minorHAnsi"/>
                <w:b/>
                <w:i/>
                <w:sz w:val="22"/>
                <w:szCs w:val="22"/>
              </w:rPr>
              <w:t>minimis</w:t>
            </w:r>
            <w:proofErr w:type="spellEnd"/>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77777777" w:rsidR="00B63072" w:rsidRDefault="00B63072" w:rsidP="001A5F7A">
            <w:pPr>
              <w:pStyle w:val="Texto2"/>
              <w:ind w:left="0"/>
              <w:rPr>
                <w:rFonts w:asciiTheme="minorHAnsi" w:hAnsiTheme="minorHAnsi"/>
                <w:color w:val="auto"/>
                <w:szCs w:val="22"/>
              </w:rPr>
            </w:pPr>
          </w:p>
        </w:tc>
        <w:tc>
          <w:tcPr>
            <w:tcW w:w="7796" w:type="dxa"/>
            <w:vAlign w:val="center"/>
          </w:tcPr>
          <w:p w14:paraId="27B6A465" w14:textId="5AAB5101"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 xml:space="preserve">ayudas de </w:t>
            </w:r>
            <w:proofErr w:type="spellStart"/>
            <w:r w:rsidRPr="004E50B4">
              <w:rPr>
                <w:rFonts w:asciiTheme="minorHAnsi" w:hAnsiTheme="minorHAnsi" w:cstheme="minorHAnsi"/>
                <w:i/>
                <w:sz w:val="22"/>
                <w:szCs w:val="22"/>
              </w:rPr>
              <w:t>minimis</w:t>
            </w:r>
            <w:proofErr w:type="spellEnd"/>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1"/>
            </w:r>
            <w:r w:rsidRPr="006B0DAA">
              <w:rPr>
                <w:rFonts w:asciiTheme="minorHAnsi" w:hAnsiTheme="minorHAnsi" w:cstheme="minorHAnsi"/>
                <w:sz w:val="22"/>
                <w:szCs w:val="22"/>
              </w:rPr>
              <w:t>:</w:t>
            </w:r>
          </w:p>
        </w:tc>
      </w:tr>
    </w:tbl>
    <w:p w14:paraId="3260972C" w14:textId="38001DEA" w:rsidR="0054556B" w:rsidRPr="00B63072" w:rsidRDefault="0054556B" w:rsidP="00B63072">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54556B">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77777777" w:rsidR="0054556B" w:rsidRPr="003B3C39" w:rsidRDefault="0054556B" w:rsidP="0054556B">
            <w:pPr>
              <w:rPr>
                <w:rFonts w:cs="Arial"/>
              </w:rPr>
            </w:pPr>
          </w:p>
        </w:tc>
        <w:tc>
          <w:tcPr>
            <w:tcW w:w="1131" w:type="dxa"/>
          </w:tcPr>
          <w:p w14:paraId="3E9E6D9C" w14:textId="77777777" w:rsidR="0054556B" w:rsidRPr="003B3C39" w:rsidRDefault="0054556B" w:rsidP="0054556B">
            <w:pPr>
              <w:jc w:val="center"/>
              <w:rPr>
                <w:rFonts w:cs="Arial"/>
              </w:rPr>
            </w:pPr>
          </w:p>
        </w:tc>
        <w:tc>
          <w:tcPr>
            <w:tcW w:w="1848" w:type="dxa"/>
          </w:tcPr>
          <w:p w14:paraId="5EDFCE90" w14:textId="77777777" w:rsidR="0054556B" w:rsidRPr="003B3C39" w:rsidRDefault="0054556B" w:rsidP="0054556B">
            <w:pPr>
              <w:rPr>
                <w:rFonts w:cs="Arial"/>
              </w:rPr>
            </w:pPr>
          </w:p>
        </w:tc>
        <w:tc>
          <w:tcPr>
            <w:tcW w:w="1449" w:type="dxa"/>
            <w:shd w:val="clear" w:color="auto" w:fill="auto"/>
            <w:vAlign w:val="center"/>
          </w:tcPr>
          <w:p w14:paraId="4B0462CC" w14:textId="77777777" w:rsidR="0054556B" w:rsidRPr="003B3C39" w:rsidRDefault="0054556B" w:rsidP="0054556B">
            <w:pPr>
              <w:rPr>
                <w:rFonts w:cs="Arial"/>
              </w:rPr>
            </w:pPr>
          </w:p>
        </w:tc>
        <w:tc>
          <w:tcPr>
            <w:tcW w:w="2241" w:type="dxa"/>
            <w:shd w:val="clear" w:color="auto" w:fill="auto"/>
            <w:vAlign w:val="center"/>
          </w:tcPr>
          <w:p w14:paraId="024F08F3" w14:textId="77777777" w:rsidR="0054556B" w:rsidRPr="003B3C39" w:rsidRDefault="0054556B" w:rsidP="0054556B">
            <w:pPr>
              <w:rPr>
                <w:rFonts w:cs="Arial"/>
              </w:rPr>
            </w:pPr>
          </w:p>
        </w:tc>
      </w:tr>
      <w:tr w:rsidR="0054556B" w:rsidRPr="003B3C39" w14:paraId="5BA3C653" w14:textId="77777777" w:rsidTr="00AA3E58">
        <w:tc>
          <w:tcPr>
            <w:tcW w:w="2125" w:type="dxa"/>
            <w:shd w:val="clear" w:color="auto" w:fill="auto"/>
            <w:vAlign w:val="center"/>
          </w:tcPr>
          <w:p w14:paraId="67922B4B" w14:textId="77777777" w:rsidR="0054556B" w:rsidRPr="003B3C39" w:rsidRDefault="0054556B" w:rsidP="0054556B">
            <w:pPr>
              <w:rPr>
                <w:rFonts w:cs="Arial"/>
              </w:rPr>
            </w:pPr>
          </w:p>
        </w:tc>
        <w:tc>
          <w:tcPr>
            <w:tcW w:w="1131" w:type="dxa"/>
          </w:tcPr>
          <w:p w14:paraId="6D93D075" w14:textId="77777777" w:rsidR="0054556B" w:rsidRPr="003B3C39" w:rsidRDefault="0054556B" w:rsidP="0054556B">
            <w:pPr>
              <w:jc w:val="center"/>
              <w:rPr>
                <w:rFonts w:cs="Arial"/>
              </w:rPr>
            </w:pPr>
          </w:p>
        </w:tc>
        <w:tc>
          <w:tcPr>
            <w:tcW w:w="1848" w:type="dxa"/>
          </w:tcPr>
          <w:p w14:paraId="5AB10E24" w14:textId="77777777" w:rsidR="0054556B" w:rsidRPr="003B3C39" w:rsidRDefault="0054556B" w:rsidP="0054556B">
            <w:pPr>
              <w:rPr>
                <w:rFonts w:cs="Arial"/>
              </w:rPr>
            </w:pPr>
          </w:p>
        </w:tc>
        <w:tc>
          <w:tcPr>
            <w:tcW w:w="1449" w:type="dxa"/>
            <w:shd w:val="clear" w:color="auto" w:fill="auto"/>
            <w:vAlign w:val="center"/>
          </w:tcPr>
          <w:p w14:paraId="55785BCF" w14:textId="77777777" w:rsidR="0054556B" w:rsidRPr="003B3C39" w:rsidRDefault="0054556B" w:rsidP="0054556B">
            <w:pPr>
              <w:rPr>
                <w:rFonts w:cs="Arial"/>
              </w:rPr>
            </w:pPr>
          </w:p>
        </w:tc>
        <w:tc>
          <w:tcPr>
            <w:tcW w:w="2241" w:type="dxa"/>
            <w:shd w:val="clear" w:color="auto" w:fill="auto"/>
            <w:vAlign w:val="center"/>
          </w:tcPr>
          <w:p w14:paraId="05670126" w14:textId="77777777" w:rsidR="0054556B" w:rsidRPr="003B3C39" w:rsidRDefault="0054556B" w:rsidP="0054556B">
            <w:pPr>
              <w:rPr>
                <w:rFonts w:cs="Arial"/>
              </w:rPr>
            </w:pPr>
          </w:p>
        </w:tc>
      </w:tr>
      <w:tr w:rsidR="0054556B" w:rsidRPr="003B3C39" w14:paraId="7274099D" w14:textId="77777777" w:rsidTr="00AA3E58">
        <w:tc>
          <w:tcPr>
            <w:tcW w:w="2125" w:type="dxa"/>
            <w:shd w:val="clear" w:color="auto" w:fill="auto"/>
            <w:vAlign w:val="center"/>
          </w:tcPr>
          <w:p w14:paraId="34FC4ED8" w14:textId="77777777" w:rsidR="0054556B" w:rsidRPr="003B3C39" w:rsidRDefault="0054556B" w:rsidP="0054556B">
            <w:pPr>
              <w:rPr>
                <w:rFonts w:cs="Arial"/>
              </w:rPr>
            </w:pPr>
          </w:p>
        </w:tc>
        <w:tc>
          <w:tcPr>
            <w:tcW w:w="1131" w:type="dxa"/>
          </w:tcPr>
          <w:p w14:paraId="4E699580" w14:textId="77777777" w:rsidR="0054556B" w:rsidRPr="003B3C39" w:rsidRDefault="0054556B" w:rsidP="0054556B">
            <w:pPr>
              <w:rPr>
                <w:rFonts w:cs="Arial"/>
              </w:rPr>
            </w:pPr>
          </w:p>
        </w:tc>
        <w:tc>
          <w:tcPr>
            <w:tcW w:w="1848" w:type="dxa"/>
          </w:tcPr>
          <w:p w14:paraId="439931F5" w14:textId="77777777" w:rsidR="0054556B" w:rsidRPr="003B3C39" w:rsidRDefault="0054556B" w:rsidP="0054556B">
            <w:pPr>
              <w:rPr>
                <w:rFonts w:cs="Arial"/>
              </w:rPr>
            </w:pPr>
          </w:p>
        </w:tc>
        <w:tc>
          <w:tcPr>
            <w:tcW w:w="1449" w:type="dxa"/>
            <w:shd w:val="clear" w:color="auto" w:fill="auto"/>
            <w:vAlign w:val="center"/>
          </w:tcPr>
          <w:p w14:paraId="671E5167" w14:textId="77777777" w:rsidR="0054556B" w:rsidRPr="003B3C39" w:rsidRDefault="0054556B" w:rsidP="0054556B">
            <w:pPr>
              <w:rPr>
                <w:rFonts w:cs="Arial"/>
              </w:rPr>
            </w:pPr>
          </w:p>
        </w:tc>
        <w:tc>
          <w:tcPr>
            <w:tcW w:w="2241" w:type="dxa"/>
            <w:shd w:val="clear" w:color="auto" w:fill="auto"/>
            <w:vAlign w:val="center"/>
          </w:tcPr>
          <w:p w14:paraId="1125CE9D" w14:textId="77777777" w:rsidR="0054556B" w:rsidRPr="003B3C39" w:rsidRDefault="0054556B" w:rsidP="0054556B">
            <w:pPr>
              <w:rPr>
                <w:rFonts w:cs="Arial"/>
              </w:rPr>
            </w:pPr>
          </w:p>
        </w:tc>
      </w:tr>
    </w:tbl>
    <w:p w14:paraId="625CE331" w14:textId="62482FE0" w:rsidR="00E27A7D" w:rsidRPr="00B63072" w:rsidRDefault="0054556B" w:rsidP="00B63072">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4FE9D33F" w14:textId="1A767B7C" w:rsidR="00821230" w:rsidRPr="007C43B8" w:rsidRDefault="00E27A7D" w:rsidP="00E27A7D">
      <w:pPr>
        <w:pStyle w:val="Texto2"/>
        <w:numPr>
          <w:ilvl w:val="0"/>
          <w:numId w:val="12"/>
        </w:numPr>
        <w:shd w:val="clear" w:color="auto" w:fill="C00000"/>
        <w:rPr>
          <w:rFonts w:asciiTheme="minorHAnsi" w:hAnsiTheme="minorHAnsi" w:cs="Arial"/>
          <w:b/>
          <w:bCs/>
          <w:color w:val="auto"/>
          <w:sz w:val="24"/>
          <w:szCs w:val="24"/>
        </w:rPr>
      </w:pPr>
      <w:r>
        <w:rPr>
          <w:rFonts w:asciiTheme="minorHAnsi" w:hAnsiTheme="minorHAnsi" w:cs="Arial"/>
          <w:b/>
          <w:bCs/>
          <w:color w:val="auto"/>
          <w:sz w:val="24"/>
          <w:szCs w:val="24"/>
        </w:rPr>
        <w:t xml:space="preserve"> </w:t>
      </w:r>
      <w:r w:rsidR="00821230" w:rsidRPr="007C43B8">
        <w:rPr>
          <w:rFonts w:asciiTheme="minorHAnsi" w:hAnsiTheme="minorHAnsi" w:cs="Arial"/>
          <w:b/>
          <w:bCs/>
          <w:color w:val="auto"/>
          <w:sz w:val="24"/>
          <w:szCs w:val="24"/>
        </w:rPr>
        <w:t>DECLARACIÓN JURADA</w:t>
      </w:r>
      <w:r w:rsidR="008147DD" w:rsidRPr="007C43B8">
        <w:rPr>
          <w:rFonts w:asciiTheme="minorHAnsi" w:hAnsiTheme="minorHAnsi" w:cs="Arial"/>
          <w:b/>
          <w:bCs/>
          <w:color w:val="auto"/>
          <w:sz w:val="24"/>
          <w:szCs w:val="24"/>
        </w:rPr>
        <w:t xml:space="preserve"> </w:t>
      </w:r>
      <w:r w:rsidR="006A19ED" w:rsidRPr="007C43B8">
        <w:rPr>
          <w:rFonts w:asciiTheme="minorHAnsi" w:hAnsiTheme="minorHAnsi" w:cs="Arial"/>
          <w:b/>
          <w:bCs/>
          <w:color w:val="auto"/>
          <w:sz w:val="24"/>
          <w:szCs w:val="24"/>
        </w:rPr>
        <w:t>DE AYUDAS</w:t>
      </w:r>
      <w:r w:rsidR="00821230" w:rsidRPr="007C43B8">
        <w:rPr>
          <w:rFonts w:asciiTheme="minorHAnsi" w:hAnsiTheme="minorHAnsi" w:cs="Arial"/>
          <w:b/>
          <w:bCs/>
          <w:color w:val="auto"/>
          <w:sz w:val="24"/>
          <w:szCs w:val="24"/>
        </w:rPr>
        <w:t xml:space="preserve"> RECIBIDAS PARA LA OPERACIÓN DE REFERENCIA</w:t>
      </w:r>
    </w:p>
    <w:p w14:paraId="389FAB93" w14:textId="79A720F5" w:rsidR="00E27A7D" w:rsidRDefault="00821230" w:rsidP="004E50B4">
      <w:pPr>
        <w:pStyle w:val="Texto2"/>
        <w:ind w:left="0"/>
        <w:rPr>
          <w:rFonts w:asciiTheme="minorHAnsi" w:hAnsiTheme="minorHAnsi"/>
          <w:color w:val="auto"/>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9A580B">
        <w:rPr>
          <w:rFonts w:asciiTheme="minorHAnsi" w:hAnsiTheme="minorHAnsi"/>
          <w:color w:val="auto"/>
          <w:szCs w:val="22"/>
        </w:rPr>
        <w:t>Competitividad Turística</w:t>
      </w:r>
      <w:r w:rsidR="00E27A7D">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E27A7D" w14:paraId="299A1C74" w14:textId="77777777" w:rsidTr="00E27A7D">
        <w:trPr>
          <w:trHeight w:val="329"/>
        </w:trPr>
        <w:tc>
          <w:tcPr>
            <w:tcW w:w="988" w:type="dxa"/>
            <w:tcBorders>
              <w:right w:val="single" w:sz="4" w:space="0" w:color="auto"/>
            </w:tcBorders>
          </w:tcPr>
          <w:p w14:paraId="121A14DD" w14:textId="77777777" w:rsidR="00E27A7D" w:rsidRDefault="00E27A7D" w:rsidP="004E50B4">
            <w:pPr>
              <w:pStyle w:val="Texto2"/>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0D9F0BF3" w14:textId="3DCD8EED" w:rsidR="00E27A7D" w:rsidRPr="00E27A7D" w:rsidRDefault="00E27A7D" w:rsidP="00E27A7D">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E27A7D" w14:paraId="3E88528F" w14:textId="77777777" w:rsidTr="00E27A7D">
        <w:trPr>
          <w:trHeight w:val="369"/>
        </w:trPr>
        <w:tc>
          <w:tcPr>
            <w:tcW w:w="988" w:type="dxa"/>
            <w:tcBorders>
              <w:right w:val="single" w:sz="4" w:space="0" w:color="auto"/>
            </w:tcBorders>
          </w:tcPr>
          <w:p w14:paraId="18426A4E" w14:textId="77777777" w:rsidR="00E27A7D" w:rsidRDefault="00E27A7D" w:rsidP="004E50B4">
            <w:pPr>
              <w:pStyle w:val="Texto2"/>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46F4F5D9" w14:textId="5DFA8759" w:rsidR="00E27A7D" w:rsidRPr="00E27A7D" w:rsidRDefault="00E27A7D" w:rsidP="00E27A7D">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70A0CA7D" w14:textId="493E8E8C" w:rsidR="00821230" w:rsidRPr="00E27A7D" w:rsidRDefault="00821230" w:rsidP="00B30BFB">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821230" w:rsidRPr="00E04538" w14:paraId="3D40DE8A" w14:textId="77777777" w:rsidTr="00B30BFB">
        <w:trPr>
          <w:trHeight w:val="430"/>
        </w:trPr>
        <w:tc>
          <w:tcPr>
            <w:tcW w:w="2209" w:type="dxa"/>
            <w:shd w:val="clear" w:color="auto" w:fill="auto"/>
            <w:vAlign w:val="center"/>
          </w:tcPr>
          <w:p w14:paraId="63850C61"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238BF88"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56187329"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0306D2ED"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37D68F36"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821230" w:rsidRPr="00E04538" w14:paraId="2818A7F3" w14:textId="77777777" w:rsidTr="00B30BFB">
        <w:trPr>
          <w:trHeight w:val="20"/>
        </w:trPr>
        <w:tc>
          <w:tcPr>
            <w:tcW w:w="2209" w:type="dxa"/>
            <w:shd w:val="clear" w:color="auto" w:fill="auto"/>
            <w:vAlign w:val="center"/>
          </w:tcPr>
          <w:p w14:paraId="7CA62F64" w14:textId="77777777" w:rsidR="00821230" w:rsidRPr="00E04538" w:rsidRDefault="00821230" w:rsidP="00D45CC3">
            <w:pPr>
              <w:rPr>
                <w:rFonts w:cs="Arial"/>
                <w:sz w:val="22"/>
                <w:szCs w:val="22"/>
              </w:rPr>
            </w:pPr>
          </w:p>
        </w:tc>
        <w:tc>
          <w:tcPr>
            <w:tcW w:w="1472" w:type="dxa"/>
          </w:tcPr>
          <w:p w14:paraId="0E7518AD" w14:textId="77777777" w:rsidR="00821230" w:rsidRPr="00E04538" w:rsidRDefault="00821230" w:rsidP="00D45CC3">
            <w:pPr>
              <w:rPr>
                <w:rFonts w:cs="Arial"/>
                <w:sz w:val="22"/>
                <w:szCs w:val="22"/>
              </w:rPr>
            </w:pPr>
          </w:p>
        </w:tc>
        <w:tc>
          <w:tcPr>
            <w:tcW w:w="1559" w:type="dxa"/>
          </w:tcPr>
          <w:p w14:paraId="3D405660" w14:textId="77777777" w:rsidR="00821230" w:rsidRPr="00E04538" w:rsidRDefault="00821230" w:rsidP="00D45CC3">
            <w:pPr>
              <w:rPr>
                <w:rFonts w:cs="Arial"/>
                <w:sz w:val="22"/>
                <w:szCs w:val="22"/>
              </w:rPr>
            </w:pPr>
          </w:p>
        </w:tc>
        <w:tc>
          <w:tcPr>
            <w:tcW w:w="1843" w:type="dxa"/>
            <w:shd w:val="clear" w:color="auto" w:fill="auto"/>
            <w:vAlign w:val="center"/>
          </w:tcPr>
          <w:p w14:paraId="683E7D2F" w14:textId="77777777" w:rsidR="00821230" w:rsidRPr="00E04538" w:rsidRDefault="00821230" w:rsidP="00D45CC3">
            <w:pPr>
              <w:rPr>
                <w:rFonts w:cs="Arial"/>
                <w:sz w:val="22"/>
                <w:szCs w:val="22"/>
              </w:rPr>
            </w:pPr>
          </w:p>
        </w:tc>
        <w:tc>
          <w:tcPr>
            <w:tcW w:w="1984" w:type="dxa"/>
            <w:shd w:val="clear" w:color="auto" w:fill="auto"/>
            <w:vAlign w:val="center"/>
          </w:tcPr>
          <w:p w14:paraId="40556BE3" w14:textId="77777777" w:rsidR="00821230" w:rsidRPr="00E04538" w:rsidRDefault="00821230" w:rsidP="00D45CC3">
            <w:pPr>
              <w:rPr>
                <w:rFonts w:cs="Arial"/>
                <w:sz w:val="22"/>
                <w:szCs w:val="22"/>
              </w:rPr>
            </w:pPr>
          </w:p>
        </w:tc>
      </w:tr>
      <w:tr w:rsidR="00821230" w:rsidRPr="00E04538" w14:paraId="2B7EB896" w14:textId="77777777" w:rsidTr="00B30BFB">
        <w:trPr>
          <w:trHeight w:val="20"/>
        </w:trPr>
        <w:tc>
          <w:tcPr>
            <w:tcW w:w="2209" w:type="dxa"/>
            <w:shd w:val="clear" w:color="auto" w:fill="auto"/>
            <w:vAlign w:val="center"/>
          </w:tcPr>
          <w:p w14:paraId="54EFEFDD" w14:textId="77777777" w:rsidR="00821230" w:rsidRPr="00E04538" w:rsidRDefault="00821230" w:rsidP="00D45CC3">
            <w:pPr>
              <w:rPr>
                <w:rFonts w:cs="Arial"/>
                <w:sz w:val="22"/>
                <w:szCs w:val="22"/>
              </w:rPr>
            </w:pPr>
          </w:p>
        </w:tc>
        <w:tc>
          <w:tcPr>
            <w:tcW w:w="1472" w:type="dxa"/>
          </w:tcPr>
          <w:p w14:paraId="13D1E248" w14:textId="77777777" w:rsidR="00821230" w:rsidRPr="00E04538" w:rsidRDefault="00821230" w:rsidP="00D45CC3">
            <w:pPr>
              <w:rPr>
                <w:rFonts w:cs="Arial"/>
                <w:sz w:val="22"/>
                <w:szCs w:val="22"/>
              </w:rPr>
            </w:pPr>
          </w:p>
        </w:tc>
        <w:tc>
          <w:tcPr>
            <w:tcW w:w="1559" w:type="dxa"/>
          </w:tcPr>
          <w:p w14:paraId="75E29455" w14:textId="77777777" w:rsidR="00821230" w:rsidRPr="00E04538" w:rsidRDefault="00821230" w:rsidP="00D45CC3">
            <w:pPr>
              <w:rPr>
                <w:rFonts w:cs="Arial"/>
                <w:sz w:val="22"/>
                <w:szCs w:val="22"/>
              </w:rPr>
            </w:pPr>
          </w:p>
        </w:tc>
        <w:tc>
          <w:tcPr>
            <w:tcW w:w="1843" w:type="dxa"/>
            <w:shd w:val="clear" w:color="auto" w:fill="auto"/>
            <w:vAlign w:val="center"/>
          </w:tcPr>
          <w:p w14:paraId="10617938" w14:textId="77777777" w:rsidR="00821230" w:rsidRPr="00E04538" w:rsidRDefault="00821230" w:rsidP="00D45CC3">
            <w:pPr>
              <w:rPr>
                <w:rFonts w:cs="Arial"/>
                <w:sz w:val="22"/>
                <w:szCs w:val="22"/>
              </w:rPr>
            </w:pPr>
          </w:p>
        </w:tc>
        <w:tc>
          <w:tcPr>
            <w:tcW w:w="1984" w:type="dxa"/>
            <w:shd w:val="clear" w:color="auto" w:fill="auto"/>
            <w:vAlign w:val="center"/>
          </w:tcPr>
          <w:p w14:paraId="06740209" w14:textId="77777777" w:rsidR="00821230" w:rsidRPr="00E04538" w:rsidRDefault="00821230" w:rsidP="00D45CC3">
            <w:pPr>
              <w:rPr>
                <w:rFonts w:cs="Arial"/>
                <w:sz w:val="22"/>
                <w:szCs w:val="22"/>
              </w:rPr>
            </w:pPr>
          </w:p>
        </w:tc>
      </w:tr>
      <w:tr w:rsidR="00AA3E58" w:rsidRPr="00E04538" w14:paraId="25AC33CF" w14:textId="77777777" w:rsidTr="00B30BFB">
        <w:trPr>
          <w:trHeight w:val="20"/>
        </w:trPr>
        <w:tc>
          <w:tcPr>
            <w:tcW w:w="2209" w:type="dxa"/>
            <w:shd w:val="clear" w:color="auto" w:fill="auto"/>
            <w:vAlign w:val="center"/>
          </w:tcPr>
          <w:p w14:paraId="3583A1C7" w14:textId="77777777" w:rsidR="00AA3E58" w:rsidRPr="00E04538" w:rsidRDefault="00AA3E58" w:rsidP="00D45CC3">
            <w:pPr>
              <w:rPr>
                <w:rFonts w:cs="Arial"/>
                <w:sz w:val="22"/>
                <w:szCs w:val="22"/>
              </w:rPr>
            </w:pPr>
          </w:p>
        </w:tc>
        <w:tc>
          <w:tcPr>
            <w:tcW w:w="1472" w:type="dxa"/>
          </w:tcPr>
          <w:p w14:paraId="15E2241D" w14:textId="77777777" w:rsidR="00AA3E58" w:rsidRPr="00E04538" w:rsidRDefault="00AA3E58" w:rsidP="00D45CC3">
            <w:pPr>
              <w:rPr>
                <w:rFonts w:cs="Arial"/>
                <w:sz w:val="22"/>
                <w:szCs w:val="22"/>
              </w:rPr>
            </w:pPr>
          </w:p>
        </w:tc>
        <w:tc>
          <w:tcPr>
            <w:tcW w:w="1559" w:type="dxa"/>
          </w:tcPr>
          <w:p w14:paraId="1F9037B1" w14:textId="77777777" w:rsidR="00AA3E58" w:rsidRPr="00E04538" w:rsidRDefault="00AA3E58" w:rsidP="00D45CC3">
            <w:pPr>
              <w:rPr>
                <w:rFonts w:cs="Arial"/>
                <w:sz w:val="22"/>
                <w:szCs w:val="22"/>
              </w:rPr>
            </w:pPr>
          </w:p>
        </w:tc>
        <w:tc>
          <w:tcPr>
            <w:tcW w:w="1843" w:type="dxa"/>
            <w:shd w:val="clear" w:color="auto" w:fill="auto"/>
            <w:vAlign w:val="center"/>
          </w:tcPr>
          <w:p w14:paraId="7AB53BE4" w14:textId="77777777" w:rsidR="00AA3E58" w:rsidRPr="00E04538" w:rsidRDefault="00AA3E58" w:rsidP="00D45CC3">
            <w:pPr>
              <w:rPr>
                <w:rFonts w:cs="Arial"/>
                <w:sz w:val="22"/>
                <w:szCs w:val="22"/>
              </w:rPr>
            </w:pPr>
          </w:p>
        </w:tc>
        <w:tc>
          <w:tcPr>
            <w:tcW w:w="1984" w:type="dxa"/>
            <w:shd w:val="clear" w:color="auto" w:fill="auto"/>
            <w:vAlign w:val="center"/>
          </w:tcPr>
          <w:p w14:paraId="15C79BAF" w14:textId="77777777" w:rsidR="00AA3E58" w:rsidRPr="00E04538" w:rsidRDefault="00AA3E58" w:rsidP="00D45CC3">
            <w:pPr>
              <w:rPr>
                <w:rFonts w:cs="Arial"/>
                <w:sz w:val="22"/>
                <w:szCs w:val="22"/>
              </w:rPr>
            </w:pPr>
          </w:p>
        </w:tc>
      </w:tr>
      <w:tr w:rsidR="00AA3E58" w:rsidRPr="00E04538" w14:paraId="4E5AB3F8" w14:textId="77777777" w:rsidTr="00B30BFB">
        <w:trPr>
          <w:trHeight w:val="20"/>
        </w:trPr>
        <w:tc>
          <w:tcPr>
            <w:tcW w:w="2209" w:type="dxa"/>
            <w:shd w:val="clear" w:color="auto" w:fill="auto"/>
            <w:vAlign w:val="center"/>
          </w:tcPr>
          <w:p w14:paraId="12463EAB" w14:textId="77777777" w:rsidR="00AA3E58" w:rsidRPr="00E04538" w:rsidRDefault="00AA3E58" w:rsidP="00D45CC3">
            <w:pPr>
              <w:rPr>
                <w:rFonts w:cs="Arial"/>
                <w:sz w:val="22"/>
                <w:szCs w:val="22"/>
              </w:rPr>
            </w:pPr>
          </w:p>
        </w:tc>
        <w:tc>
          <w:tcPr>
            <w:tcW w:w="1472" w:type="dxa"/>
          </w:tcPr>
          <w:p w14:paraId="2BDED1F5" w14:textId="77777777" w:rsidR="00AA3E58" w:rsidRPr="00E04538" w:rsidRDefault="00AA3E58" w:rsidP="00D45CC3">
            <w:pPr>
              <w:rPr>
                <w:rFonts w:cs="Arial"/>
                <w:sz w:val="22"/>
                <w:szCs w:val="22"/>
              </w:rPr>
            </w:pPr>
          </w:p>
        </w:tc>
        <w:tc>
          <w:tcPr>
            <w:tcW w:w="1559" w:type="dxa"/>
          </w:tcPr>
          <w:p w14:paraId="1E296173" w14:textId="77777777" w:rsidR="00AA3E58" w:rsidRPr="00E04538" w:rsidRDefault="00AA3E58" w:rsidP="00D45CC3">
            <w:pPr>
              <w:rPr>
                <w:rFonts w:cs="Arial"/>
                <w:sz w:val="22"/>
                <w:szCs w:val="22"/>
              </w:rPr>
            </w:pPr>
          </w:p>
        </w:tc>
        <w:tc>
          <w:tcPr>
            <w:tcW w:w="1843" w:type="dxa"/>
            <w:shd w:val="clear" w:color="auto" w:fill="auto"/>
            <w:vAlign w:val="center"/>
          </w:tcPr>
          <w:p w14:paraId="348C2A28" w14:textId="77777777" w:rsidR="00AA3E58" w:rsidRPr="00E04538" w:rsidRDefault="00AA3E58" w:rsidP="00D45CC3">
            <w:pPr>
              <w:rPr>
                <w:rFonts w:cs="Arial"/>
                <w:sz w:val="22"/>
                <w:szCs w:val="22"/>
              </w:rPr>
            </w:pPr>
          </w:p>
        </w:tc>
        <w:tc>
          <w:tcPr>
            <w:tcW w:w="1984" w:type="dxa"/>
            <w:shd w:val="clear" w:color="auto" w:fill="auto"/>
            <w:vAlign w:val="center"/>
          </w:tcPr>
          <w:p w14:paraId="003A0EE9" w14:textId="77777777" w:rsidR="00AA3E58" w:rsidRPr="00E04538" w:rsidRDefault="00AA3E58" w:rsidP="00D45CC3">
            <w:pPr>
              <w:rPr>
                <w:rFonts w:cs="Arial"/>
                <w:sz w:val="22"/>
                <w:szCs w:val="22"/>
              </w:rPr>
            </w:pPr>
          </w:p>
        </w:tc>
      </w:tr>
    </w:tbl>
    <w:p w14:paraId="377C1781" w14:textId="7DA845FA" w:rsidR="00821230" w:rsidRPr="00821230" w:rsidRDefault="000C3509" w:rsidP="0054556B">
      <w:pPr>
        <w:pStyle w:val="Texto2"/>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 xml:space="preserve">rco del Programa de </w:t>
      </w:r>
      <w:r w:rsidR="009A580B">
        <w:rPr>
          <w:rFonts w:asciiTheme="minorHAnsi" w:hAnsiTheme="minorHAnsi"/>
          <w:color w:val="auto"/>
          <w:szCs w:val="22"/>
        </w:rPr>
        <w:t>Competitividad Turística</w:t>
      </w:r>
      <w:r w:rsidR="006B0DAA">
        <w:rPr>
          <w:rFonts w:asciiTheme="minorHAnsi" w:hAnsiTheme="minorHAnsi"/>
          <w:color w:val="auto"/>
          <w:szCs w:val="22"/>
        </w:rPr>
        <w:t xml:space="preserve"> </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E27A7D">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4D708B66" w14:textId="233975A0" w:rsidR="006D6E2C" w:rsidRPr="00AA3E58" w:rsidRDefault="00B63072" w:rsidP="00B30BFB">
      <w:pPr>
        <w:pStyle w:val="Texto2"/>
        <w:ind w:left="0" w:right="283"/>
        <w:rPr>
          <w:rFonts w:ascii="Calibri" w:hAnsi="Calibri" w:cs="Arial"/>
          <w:b/>
          <w:i/>
          <w:color w:val="C00000"/>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2" w:history="1">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hyperlink>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r w:rsidR="006D6E2C" w:rsidRPr="00AA3E58">
        <w:rPr>
          <w:rFonts w:ascii="Calibri" w:hAnsi="Calibri" w:cs="Arial"/>
          <w:b/>
          <w:i/>
          <w:color w:val="C00000"/>
          <w:szCs w:val="24"/>
          <w:lang w:val="es-ES_tradnl" w:eastAsia="es-ES_tradnl"/>
        </w:rPr>
        <w:t>Ver instrucciones última página</w:t>
      </w:r>
      <w:r w:rsidR="00976A5A">
        <w:rPr>
          <w:rFonts w:ascii="Calibri" w:hAnsi="Calibri" w:cs="Arial"/>
          <w:b/>
          <w:i/>
          <w:color w:val="C00000"/>
          <w:szCs w:val="24"/>
          <w:lang w:val="es-ES_tradnl" w:eastAsia="es-ES_tradnl"/>
        </w:rPr>
        <w:t xml:space="preserve"> </w:t>
      </w:r>
    </w:p>
    <w:p w14:paraId="33A6A28C" w14:textId="3CAFCD8D" w:rsidR="00CF5FB7" w:rsidRDefault="00CC2DDC" w:rsidP="007C43B8">
      <w:pPr>
        <w:pStyle w:val="Texto2"/>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3F6D6FB7" w14:textId="026AE050" w:rsidR="00D45CC3" w:rsidRDefault="00D45CC3" w:rsidP="00B30BFB">
      <w:pPr>
        <w:pStyle w:val="Texto2"/>
        <w:spacing w:before="0"/>
        <w:ind w:left="0"/>
        <w:rPr>
          <w:rFonts w:ascii="Calibri" w:hAnsi="Calibri" w:cs="Arial"/>
          <w:szCs w:val="24"/>
          <w:lang w:val="es-ES_tradnl" w:eastAsia="es-ES_tradnl"/>
        </w:rPr>
      </w:pPr>
    </w:p>
    <w:p w14:paraId="592C0A3E" w14:textId="7D80B37C" w:rsidR="00450DA0" w:rsidRDefault="00450DA0" w:rsidP="00B30BFB">
      <w:pPr>
        <w:pStyle w:val="Texto2"/>
        <w:spacing w:before="0"/>
        <w:ind w:left="0"/>
        <w:rPr>
          <w:rFonts w:ascii="Calibri" w:hAnsi="Calibri" w:cs="Arial"/>
          <w:szCs w:val="24"/>
          <w:lang w:val="es-ES_tradnl" w:eastAsia="es-ES_tradnl"/>
        </w:rPr>
      </w:pPr>
    </w:p>
    <w:p w14:paraId="4D7289AB" w14:textId="77777777" w:rsidR="00450DA0" w:rsidRDefault="00450DA0" w:rsidP="00B30BFB">
      <w:pPr>
        <w:pStyle w:val="Texto2"/>
        <w:spacing w:before="0"/>
        <w:ind w:left="0"/>
        <w:rPr>
          <w:rFonts w:ascii="Calibri" w:hAnsi="Calibri" w:cs="Arial"/>
          <w:szCs w:val="24"/>
          <w:lang w:val="es-ES_tradnl" w:eastAsia="es-ES_tradnl"/>
        </w:rPr>
      </w:pPr>
    </w:p>
    <w:tbl>
      <w:tblPr>
        <w:tblW w:w="4851" w:type="pct"/>
        <w:tblCellMar>
          <w:left w:w="70" w:type="dxa"/>
          <w:right w:w="70" w:type="dxa"/>
        </w:tblCellMar>
        <w:tblLook w:val="04A0" w:firstRow="1" w:lastRow="0" w:firstColumn="1" w:lastColumn="0" w:noHBand="0" w:noVBand="1"/>
      </w:tblPr>
      <w:tblGrid>
        <w:gridCol w:w="4570"/>
        <w:gridCol w:w="1592"/>
        <w:gridCol w:w="1592"/>
        <w:gridCol w:w="1313"/>
      </w:tblGrid>
      <w:tr w:rsidR="007C43B8" w:rsidRPr="00A675AE" w14:paraId="34F613A5" w14:textId="77777777" w:rsidTr="00B30BFB">
        <w:trPr>
          <w:trHeight w:val="399"/>
        </w:trPr>
        <w:tc>
          <w:tcPr>
            <w:tcW w:w="2520" w:type="pct"/>
            <w:vMerge w:val="restart"/>
            <w:tcBorders>
              <w:top w:val="single" w:sz="4" w:space="0" w:color="auto"/>
              <w:left w:val="single" w:sz="4" w:space="0" w:color="auto"/>
              <w:right w:val="single" w:sz="4" w:space="0" w:color="auto"/>
            </w:tcBorders>
            <w:shd w:val="clear" w:color="auto" w:fill="auto"/>
            <w:vAlign w:val="center"/>
            <w:hideMark/>
          </w:tcPr>
          <w:p w14:paraId="72541D98" w14:textId="77777777" w:rsidR="007C43B8" w:rsidRPr="006D6E2C" w:rsidRDefault="007C43B8" w:rsidP="00AE1888">
            <w:pPr>
              <w:jc w:val="center"/>
              <w:rPr>
                <w:color w:val="0563C1"/>
                <w:u w:val="single"/>
              </w:rPr>
            </w:pPr>
            <w:r w:rsidRPr="006D6E2C">
              <w:rPr>
                <w:b/>
                <w:lang w:val="es-ES_tradnl"/>
              </w:rPr>
              <w:footnoteReference w:customMarkFollows="1" w:id="2"/>
              <w:t>Tipo de empresa</w:t>
            </w:r>
            <w:r w:rsidRPr="006D6E2C">
              <w:rPr>
                <w:rStyle w:val="Refdenotaalpie"/>
                <w:u w:val="single"/>
                <w:lang w:val="es-ES_tradnl"/>
              </w:rPr>
              <w:footnoteReference w:id="3"/>
            </w:r>
          </w:p>
          <w:p w14:paraId="429C44B6" w14:textId="5EC9EDE6" w:rsidR="007C43B8" w:rsidRPr="006D6E2C" w:rsidRDefault="00B63072" w:rsidP="00CF5FB7">
            <w:pPr>
              <w:jc w:val="center"/>
              <w:rPr>
                <w:i/>
                <w:color w:val="C00000"/>
              </w:rPr>
            </w:pPr>
            <w:r w:rsidRPr="006D6E2C">
              <w:rPr>
                <w:i/>
                <w:color w:val="C00000"/>
              </w:rPr>
              <w:t>Marcar la categoría que proceda (X)</w:t>
            </w:r>
          </w:p>
        </w:tc>
        <w:tc>
          <w:tcPr>
            <w:tcW w:w="878" w:type="pct"/>
            <w:tcBorders>
              <w:top w:val="single" w:sz="4" w:space="0" w:color="auto"/>
              <w:left w:val="nil"/>
              <w:bottom w:val="single" w:sz="4" w:space="0" w:color="auto"/>
              <w:right w:val="single" w:sz="4" w:space="0" w:color="auto"/>
            </w:tcBorders>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tcBorders>
              <w:top w:val="single" w:sz="4" w:space="0" w:color="auto"/>
              <w:left w:val="nil"/>
              <w:bottom w:val="single" w:sz="4" w:space="0" w:color="auto"/>
              <w:right w:val="single" w:sz="4" w:space="0" w:color="auto"/>
            </w:tcBorders>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tcBorders>
              <w:top w:val="single" w:sz="4" w:space="0" w:color="auto"/>
              <w:left w:val="nil"/>
              <w:bottom w:val="single" w:sz="4" w:space="0" w:color="auto"/>
              <w:right w:val="single" w:sz="4" w:space="0" w:color="auto"/>
            </w:tcBorders>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C43B8" w:rsidRPr="00A675AE" w14:paraId="72C4BEC9" w14:textId="77777777" w:rsidTr="00B30BFB">
        <w:trPr>
          <w:trHeight w:val="111"/>
        </w:trPr>
        <w:tc>
          <w:tcPr>
            <w:tcW w:w="2520" w:type="pct"/>
            <w:vMerge/>
            <w:tcBorders>
              <w:left w:val="single" w:sz="4" w:space="0" w:color="auto"/>
              <w:bottom w:val="single" w:sz="8" w:space="0" w:color="auto"/>
              <w:right w:val="single" w:sz="4" w:space="0" w:color="auto"/>
            </w:tcBorders>
            <w:shd w:val="clear" w:color="auto" w:fill="auto"/>
            <w:vAlign w:val="center"/>
            <w:hideMark/>
          </w:tcPr>
          <w:p w14:paraId="5F5C6FFD" w14:textId="77777777" w:rsidR="007C43B8" w:rsidRPr="006D6E2C" w:rsidRDefault="007C43B8" w:rsidP="00AE1888">
            <w:pPr>
              <w:jc w:val="left"/>
            </w:pPr>
          </w:p>
        </w:tc>
        <w:tc>
          <w:tcPr>
            <w:tcW w:w="878" w:type="pc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8412EF3" w14:textId="77777777" w:rsidR="007C43B8" w:rsidRPr="006D6E2C" w:rsidRDefault="007C43B8" w:rsidP="00AE1888">
            <w:r w:rsidRPr="006D6E2C">
              <w:rPr>
                <w:lang w:val="es-ES_tradnl"/>
              </w:rPr>
              <w:t> </w:t>
            </w:r>
          </w:p>
        </w:tc>
        <w:tc>
          <w:tcPr>
            <w:tcW w:w="878" w:type="pct"/>
            <w:tcBorders>
              <w:top w:val="nil"/>
              <w:left w:val="nil"/>
              <w:bottom w:val="single" w:sz="4" w:space="0" w:color="auto"/>
              <w:right w:val="single" w:sz="4" w:space="0" w:color="auto"/>
            </w:tcBorders>
            <w:shd w:val="clear" w:color="auto" w:fill="FFF2CC" w:themeFill="accent4" w:themeFillTint="33"/>
            <w:noWrap/>
            <w:vAlign w:val="bottom"/>
            <w:hideMark/>
          </w:tcPr>
          <w:p w14:paraId="77B30BA6" w14:textId="77777777" w:rsidR="007C43B8" w:rsidRPr="00A675AE" w:rsidRDefault="007C43B8" w:rsidP="00AE1888">
            <w:pPr>
              <w:jc w:val="left"/>
              <w:rPr>
                <w:sz w:val="18"/>
                <w:szCs w:val="18"/>
              </w:rPr>
            </w:pPr>
            <w:r w:rsidRPr="00A675AE">
              <w:rPr>
                <w:sz w:val="18"/>
                <w:szCs w:val="18"/>
              </w:rPr>
              <w:t> </w:t>
            </w:r>
          </w:p>
        </w:tc>
        <w:tc>
          <w:tcPr>
            <w:tcW w:w="724" w:type="pct"/>
            <w:tcBorders>
              <w:top w:val="nil"/>
              <w:left w:val="nil"/>
              <w:bottom w:val="single" w:sz="4" w:space="0" w:color="auto"/>
              <w:right w:val="single" w:sz="4" w:space="0" w:color="auto"/>
            </w:tcBorders>
            <w:shd w:val="clear" w:color="auto" w:fill="FFF2CC" w:themeFill="accent4" w:themeFillTint="33"/>
            <w:noWrap/>
            <w:vAlign w:val="bottom"/>
            <w:hideMark/>
          </w:tcPr>
          <w:p w14:paraId="2AD2C462" w14:textId="77777777" w:rsidR="007C43B8" w:rsidRPr="00A675AE" w:rsidRDefault="007C43B8" w:rsidP="00AE1888">
            <w:pPr>
              <w:jc w:val="left"/>
              <w:rPr>
                <w:sz w:val="18"/>
                <w:szCs w:val="18"/>
              </w:rPr>
            </w:pPr>
            <w:r w:rsidRPr="00A675AE">
              <w:rPr>
                <w:sz w:val="18"/>
                <w:szCs w:val="18"/>
              </w:rPr>
              <w:t> </w:t>
            </w:r>
          </w:p>
        </w:tc>
      </w:tr>
      <w:tr w:rsidR="00CF5FB7" w:rsidRPr="00A675AE" w14:paraId="12B29BC7" w14:textId="77777777" w:rsidTr="00B30BFB">
        <w:trPr>
          <w:cantSplit/>
          <w:trHeight w:val="240"/>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B30BFB">
        <w:trPr>
          <w:cantSplit/>
          <w:trHeight w:val="15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690EE9D2"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B30BFB">
        <w:trPr>
          <w:trHeight w:val="102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B30BFB">
        <w:trPr>
          <w:trHeight w:val="1920"/>
        </w:trPr>
        <w:tc>
          <w:tcPr>
            <w:tcW w:w="5000" w:type="pct"/>
            <w:gridSpan w:val="4"/>
            <w:tcBorders>
              <w:top w:val="nil"/>
              <w:left w:val="single" w:sz="4" w:space="0" w:color="auto"/>
              <w:bottom w:val="single" w:sz="4" w:space="0" w:color="auto"/>
              <w:right w:val="single" w:sz="4" w:space="0" w:color="auto"/>
            </w:tcBorders>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3D612B3D"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 Mediana, Pequeña o Micro empresa:</w:t>
      </w:r>
    </w:p>
    <w:p w14:paraId="53C48818" w14:textId="77777777" w:rsidR="00D45CC3" w:rsidRPr="00265369" w:rsidRDefault="00D45CC3" w:rsidP="00B30BFB">
      <w:pPr>
        <w:pStyle w:val="Texto2"/>
        <w:spacing w:before="0"/>
        <w:ind w:left="0"/>
        <w:rPr>
          <w:rFonts w:ascii="Calibri" w:hAnsi="Calibri" w:cs="Arial"/>
          <w:szCs w:val="24"/>
          <w:lang w:val="es-ES_tradnl" w:eastAsia="es-ES_tradnl"/>
        </w:rPr>
      </w:pPr>
    </w:p>
    <w:tbl>
      <w:tblPr>
        <w:tblStyle w:val="Tablaconcuadrcula"/>
        <w:tblW w:w="4874" w:type="pct"/>
        <w:tblInd w:w="-5" w:type="dxa"/>
        <w:tblLook w:val="04A0" w:firstRow="1" w:lastRow="0" w:firstColumn="1" w:lastColumn="0" w:noHBand="0" w:noVBand="1"/>
      </w:tblPr>
      <w:tblGrid>
        <w:gridCol w:w="7065"/>
        <w:gridCol w:w="586"/>
        <w:gridCol w:w="564"/>
        <w:gridCol w:w="895"/>
      </w:tblGrid>
      <w:tr w:rsidR="00D82B93" w:rsidRPr="00B63072" w14:paraId="41D691C2" w14:textId="77777777" w:rsidTr="00B30BFB">
        <w:trPr>
          <w:trHeight w:val="20"/>
        </w:trPr>
        <w:tc>
          <w:tcPr>
            <w:tcW w:w="3879" w:type="pct"/>
          </w:tcPr>
          <w:p w14:paraId="03F5EE86" w14:textId="77777777" w:rsidR="00F25097" w:rsidRDefault="00083FD6" w:rsidP="00D45CC3">
            <w:pPr>
              <w:spacing w:line="240" w:lineRule="auto"/>
              <w:rPr>
                <w:rFonts w:asciiTheme="minorHAnsi" w:hAnsiTheme="minorHAnsi" w:cstheme="minorHAnsi"/>
                <w:b/>
              </w:rPr>
            </w:pPr>
            <w:r w:rsidRPr="00083FD6">
              <w:rPr>
                <w:rFonts w:asciiTheme="minorHAnsi" w:hAnsiTheme="minorHAnsi" w:cstheme="minorHAnsi"/>
                <w:b/>
              </w:rPr>
              <w:t>Para calcular los efectivos, el volumen de negocio anual, el balance general anual y el período de referencia de los mismos hay que tener en cuenta:</w:t>
            </w:r>
          </w:p>
          <w:p w14:paraId="04231945" w14:textId="3CA78C2C" w:rsidR="005C0610" w:rsidRPr="00083FD6" w:rsidRDefault="00F25097" w:rsidP="00F25097">
            <w:pPr>
              <w:spacing w:line="240" w:lineRule="auto"/>
              <w:rPr>
                <w:rFonts w:asciiTheme="minorHAnsi" w:hAnsiTheme="minorHAnsi" w:cstheme="minorHAnsi"/>
                <w:b/>
              </w:rPr>
            </w:pPr>
            <w:r>
              <w:rPr>
                <w:rFonts w:asciiTheme="minorHAnsi" w:hAnsiTheme="minorHAnsi" w:cstheme="minorHAnsi"/>
                <w:b/>
                <w:color w:val="C00000"/>
              </w:rPr>
              <w:t>(Ver nota 5 en caso de trabajadores autónomos)</w:t>
            </w:r>
          </w:p>
        </w:tc>
        <w:tc>
          <w:tcPr>
            <w:tcW w:w="323" w:type="pct"/>
            <w:vAlign w:val="center"/>
          </w:tcPr>
          <w:p w14:paraId="518D2B88" w14:textId="77777777" w:rsidR="005C0610" w:rsidRPr="00B63072" w:rsidRDefault="005C0610" w:rsidP="001A5F7A">
            <w:pPr>
              <w:spacing w:line="240" w:lineRule="auto"/>
              <w:jc w:val="center"/>
              <w:rPr>
                <w:rFonts w:asciiTheme="minorHAnsi" w:hAnsiTheme="minorHAnsi" w:cstheme="minorHAnsi"/>
                <w:b/>
              </w:rPr>
            </w:pPr>
            <w:r w:rsidRPr="00B63072">
              <w:rPr>
                <w:rFonts w:asciiTheme="minorHAnsi" w:hAnsiTheme="minorHAnsi" w:cstheme="minorHAnsi"/>
                <w:b/>
              </w:rPr>
              <w:t>SI</w:t>
            </w:r>
          </w:p>
        </w:tc>
        <w:tc>
          <w:tcPr>
            <w:tcW w:w="311" w:type="pct"/>
            <w:vAlign w:val="center"/>
          </w:tcPr>
          <w:p w14:paraId="2FCBD47A" w14:textId="77777777" w:rsidR="005C0610" w:rsidRPr="00B63072" w:rsidRDefault="005C0610" w:rsidP="001A5F7A">
            <w:pPr>
              <w:spacing w:line="240" w:lineRule="auto"/>
              <w:jc w:val="center"/>
              <w:rPr>
                <w:rFonts w:asciiTheme="minorHAnsi" w:hAnsiTheme="minorHAnsi" w:cstheme="minorHAnsi"/>
                <w:b/>
              </w:rPr>
            </w:pPr>
            <w:r w:rsidRPr="00B63072">
              <w:rPr>
                <w:rFonts w:asciiTheme="minorHAnsi" w:hAnsiTheme="minorHAnsi" w:cstheme="minorHAnsi"/>
                <w:b/>
              </w:rPr>
              <w:t>NO</w:t>
            </w:r>
          </w:p>
        </w:tc>
        <w:tc>
          <w:tcPr>
            <w:tcW w:w="487" w:type="pct"/>
            <w:vAlign w:val="center"/>
          </w:tcPr>
          <w:p w14:paraId="39A31E84" w14:textId="77777777" w:rsidR="005C0610" w:rsidRPr="00B63072" w:rsidRDefault="005C0610" w:rsidP="001A5F7A">
            <w:pPr>
              <w:spacing w:line="240" w:lineRule="auto"/>
              <w:jc w:val="center"/>
              <w:rPr>
                <w:rFonts w:asciiTheme="minorHAnsi" w:hAnsiTheme="minorHAnsi" w:cstheme="minorHAnsi"/>
                <w:b/>
              </w:rPr>
            </w:pPr>
            <w:r w:rsidRPr="00B63072">
              <w:rPr>
                <w:rFonts w:asciiTheme="minorHAnsi" w:hAnsiTheme="minorHAnsi" w:cstheme="minorHAnsi"/>
                <w:b/>
              </w:rPr>
              <w:t>No procede</w:t>
            </w:r>
          </w:p>
        </w:tc>
      </w:tr>
      <w:tr w:rsidR="00D82B93" w:rsidRPr="00B63072" w14:paraId="18A07982" w14:textId="77777777" w:rsidTr="00B30BFB">
        <w:trPr>
          <w:trHeight w:val="20"/>
        </w:trPr>
        <w:tc>
          <w:tcPr>
            <w:tcW w:w="3879" w:type="pct"/>
          </w:tcPr>
          <w:p w14:paraId="5FA29737" w14:textId="77777777" w:rsidR="005C0610" w:rsidRPr="00B63072" w:rsidRDefault="005C0610" w:rsidP="001A5F7A">
            <w:pPr>
              <w:spacing w:line="240" w:lineRule="auto"/>
              <w:rPr>
                <w:rFonts w:asciiTheme="minorHAnsi" w:hAnsiTheme="minorHAnsi" w:cstheme="minorHAnsi"/>
              </w:rPr>
            </w:pPr>
            <w:r w:rsidRPr="00B63072">
              <w:rPr>
                <w:rFonts w:asciiTheme="minorHAnsi" w:hAnsiTheme="minorHAnsi" w:cstheme="minorHAnsi"/>
              </w:rPr>
              <w:t>Los datos seleccionados para el cálculo del personal y los importes financieros (</w:t>
            </w:r>
            <w:r w:rsidRPr="00B63072">
              <w:rPr>
                <w:rFonts w:asciiTheme="minorHAnsi" w:hAnsiTheme="minorHAnsi" w:cstheme="minorHAnsi"/>
                <w:b/>
              </w:rPr>
              <w:t>el volumen de negocio anual</w:t>
            </w:r>
            <w:r w:rsidRPr="00B63072">
              <w:rPr>
                <w:rStyle w:val="Refdenotaalpie"/>
                <w:rFonts w:asciiTheme="minorHAnsi" w:hAnsiTheme="minorHAnsi" w:cstheme="minorHAnsi"/>
                <w:b/>
              </w:rPr>
              <w:footnoteReference w:id="4"/>
            </w:r>
            <w:r w:rsidRPr="00B63072">
              <w:rPr>
                <w:rFonts w:asciiTheme="minorHAnsi" w:hAnsiTheme="minorHAnsi" w:cstheme="minorHAnsi"/>
                <w:b/>
              </w:rPr>
              <w:t xml:space="preserve"> y  el balance general anual</w:t>
            </w:r>
            <w:r w:rsidRPr="00B63072">
              <w:rPr>
                <w:rStyle w:val="Refdenotaalpie"/>
                <w:rFonts w:asciiTheme="minorHAnsi" w:hAnsiTheme="minorHAnsi" w:cstheme="minorHAnsi"/>
                <w:b/>
              </w:rPr>
              <w:footnoteReference w:id="5"/>
            </w:r>
            <w:r w:rsidRPr="00B63072">
              <w:rPr>
                <w:rFonts w:asciiTheme="minorHAnsi" w:hAnsiTheme="minorHAnsi" w:cstheme="minorHAnsi"/>
                <w:b/>
              </w:rPr>
              <w:t>)</w:t>
            </w:r>
            <w:r w:rsidRPr="00B63072">
              <w:rPr>
                <w:rFonts w:asciiTheme="minorHAnsi" w:hAnsiTheme="minorHAnsi" w:cstheme="minorHAnsi"/>
              </w:rPr>
              <w:t xml:space="preserve"> serán los correspondientes al último ejercicio contable cerrado y se calcularán sobre una base anual. Se tendrán en cuenta a partir de la fecha en la que se cierren las cuentas. El total de volumen de negocios se calculará sin el impuesto sobre el valor añadido (IVA) ni tributos indirectos (art. 4.1 Anexo I de la Recomendación 2003/361/CE de la Comisión).</w:t>
            </w:r>
          </w:p>
          <w:p w14:paraId="7B900DB7" w14:textId="476D41B8" w:rsidR="005C0610" w:rsidRPr="00B63072" w:rsidRDefault="005C0610" w:rsidP="00F25097">
            <w:pPr>
              <w:spacing w:line="240" w:lineRule="auto"/>
              <w:rPr>
                <w:rFonts w:asciiTheme="minorHAnsi" w:hAnsiTheme="minorHAnsi" w:cstheme="minorHAnsi"/>
                <w:b/>
              </w:rPr>
            </w:pPr>
            <w:r w:rsidRPr="00B63072">
              <w:rPr>
                <w:rFonts w:asciiTheme="minorHAnsi" w:hAnsiTheme="minorHAnsi" w:cstheme="minorHAnsi"/>
                <w:b/>
                <w:color w:val="C00000"/>
              </w:rPr>
              <w:t>¿Se han calculado los efectivos e importes financieros conforme se indica en el párrafo anterior?</w:t>
            </w:r>
            <w:r w:rsidR="00F25097">
              <w:rPr>
                <w:rFonts w:asciiTheme="minorHAnsi" w:hAnsiTheme="minorHAnsi" w:cstheme="minorHAnsi"/>
                <w:b/>
                <w:color w:val="C00000"/>
              </w:rPr>
              <w:t xml:space="preserve"> </w:t>
            </w:r>
          </w:p>
        </w:tc>
        <w:tc>
          <w:tcPr>
            <w:tcW w:w="323" w:type="pct"/>
          </w:tcPr>
          <w:p w14:paraId="606B2588" w14:textId="77777777" w:rsidR="005C0610" w:rsidRPr="00B63072" w:rsidRDefault="005C0610" w:rsidP="001A5F7A">
            <w:pPr>
              <w:spacing w:line="240" w:lineRule="auto"/>
              <w:rPr>
                <w:rFonts w:asciiTheme="minorHAnsi" w:hAnsiTheme="minorHAnsi" w:cstheme="minorHAnsi"/>
                <w:b/>
              </w:rPr>
            </w:pPr>
          </w:p>
        </w:tc>
        <w:tc>
          <w:tcPr>
            <w:tcW w:w="311" w:type="pct"/>
          </w:tcPr>
          <w:p w14:paraId="098BBC95" w14:textId="77777777" w:rsidR="005C0610" w:rsidRPr="00B63072" w:rsidRDefault="005C0610" w:rsidP="001A5F7A">
            <w:pPr>
              <w:spacing w:line="240" w:lineRule="auto"/>
              <w:rPr>
                <w:rFonts w:asciiTheme="minorHAnsi" w:hAnsiTheme="minorHAnsi" w:cstheme="minorHAnsi"/>
                <w:b/>
              </w:rPr>
            </w:pPr>
          </w:p>
        </w:tc>
        <w:tc>
          <w:tcPr>
            <w:tcW w:w="487" w:type="pct"/>
          </w:tcPr>
          <w:p w14:paraId="50CE625D" w14:textId="77777777" w:rsidR="005C0610" w:rsidRPr="00B63072" w:rsidRDefault="005C0610" w:rsidP="001A5F7A">
            <w:pPr>
              <w:spacing w:line="240" w:lineRule="auto"/>
              <w:rPr>
                <w:rFonts w:asciiTheme="minorHAnsi" w:hAnsiTheme="minorHAnsi" w:cstheme="minorHAnsi"/>
                <w:b/>
              </w:rPr>
            </w:pPr>
          </w:p>
        </w:tc>
      </w:tr>
      <w:tr w:rsidR="00D82B93" w:rsidRPr="00B63072" w14:paraId="0A3CCFD9" w14:textId="77777777" w:rsidTr="00B30BFB">
        <w:trPr>
          <w:trHeight w:val="20"/>
        </w:trPr>
        <w:tc>
          <w:tcPr>
            <w:tcW w:w="3879" w:type="pct"/>
          </w:tcPr>
          <w:p w14:paraId="5F621D08" w14:textId="77777777" w:rsidR="005C0610" w:rsidRPr="00B63072" w:rsidRDefault="005C0610" w:rsidP="001A5F7A">
            <w:pPr>
              <w:spacing w:line="240" w:lineRule="auto"/>
              <w:rPr>
                <w:rFonts w:asciiTheme="minorHAnsi" w:hAnsiTheme="minorHAnsi" w:cstheme="minorHAnsi"/>
              </w:rPr>
            </w:pPr>
            <w:r w:rsidRPr="00B63072">
              <w:rPr>
                <w:rFonts w:asciiTheme="minorHAnsi" w:hAnsiTheme="minorHAnsi" w:cstheme="minorHAnsi"/>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5200AD92" w14:textId="77777777" w:rsidR="005C0610" w:rsidRPr="00B63072" w:rsidRDefault="005C0610" w:rsidP="001A5F7A">
            <w:pPr>
              <w:spacing w:line="240" w:lineRule="auto"/>
              <w:rPr>
                <w:rFonts w:asciiTheme="minorHAnsi" w:hAnsiTheme="minorHAnsi" w:cstheme="minorHAnsi"/>
                <w:b/>
              </w:rPr>
            </w:pPr>
            <w:r w:rsidRPr="00B63072">
              <w:rPr>
                <w:rFonts w:asciiTheme="minorHAnsi" w:hAnsiTheme="minorHAnsi" w:cstheme="minorHAnsi"/>
                <w:b/>
                <w:color w:val="C00000"/>
              </w:rPr>
              <w:t>¿Se han superado los límites establecidos durante dos ejercicios?</w:t>
            </w:r>
          </w:p>
        </w:tc>
        <w:tc>
          <w:tcPr>
            <w:tcW w:w="323" w:type="pct"/>
          </w:tcPr>
          <w:p w14:paraId="7F0FA8EE" w14:textId="77777777" w:rsidR="005C0610" w:rsidRPr="00B63072" w:rsidRDefault="005C0610" w:rsidP="001A5F7A">
            <w:pPr>
              <w:rPr>
                <w:rFonts w:asciiTheme="minorHAnsi" w:hAnsiTheme="minorHAnsi" w:cstheme="minorHAnsi"/>
                <w:b/>
              </w:rPr>
            </w:pPr>
          </w:p>
        </w:tc>
        <w:tc>
          <w:tcPr>
            <w:tcW w:w="311" w:type="pct"/>
          </w:tcPr>
          <w:p w14:paraId="16D0AC13" w14:textId="77777777" w:rsidR="005C0610" w:rsidRPr="00B63072" w:rsidRDefault="005C0610" w:rsidP="001A5F7A">
            <w:pPr>
              <w:rPr>
                <w:rFonts w:asciiTheme="minorHAnsi" w:hAnsiTheme="minorHAnsi" w:cstheme="minorHAnsi"/>
                <w:b/>
              </w:rPr>
            </w:pPr>
          </w:p>
        </w:tc>
        <w:tc>
          <w:tcPr>
            <w:tcW w:w="487" w:type="pct"/>
          </w:tcPr>
          <w:p w14:paraId="5E6600E2" w14:textId="77777777" w:rsidR="005C0610" w:rsidRPr="00B63072" w:rsidRDefault="005C0610" w:rsidP="001A5F7A">
            <w:pPr>
              <w:rPr>
                <w:rFonts w:asciiTheme="minorHAnsi" w:hAnsiTheme="minorHAnsi" w:cstheme="minorHAnsi"/>
                <w:b/>
              </w:rPr>
            </w:pPr>
          </w:p>
        </w:tc>
      </w:tr>
      <w:tr w:rsidR="00D82B93" w:rsidRPr="00B63072" w14:paraId="7C4AFFCA" w14:textId="77777777" w:rsidTr="00B30BFB">
        <w:trPr>
          <w:trHeight w:val="20"/>
        </w:trPr>
        <w:tc>
          <w:tcPr>
            <w:tcW w:w="3879" w:type="pct"/>
          </w:tcPr>
          <w:p w14:paraId="59FE60F7" w14:textId="77777777" w:rsidR="005C0610" w:rsidRPr="00B63072" w:rsidRDefault="005C0610" w:rsidP="001A5F7A">
            <w:pPr>
              <w:spacing w:line="240" w:lineRule="auto"/>
              <w:rPr>
                <w:rFonts w:asciiTheme="minorHAnsi" w:hAnsiTheme="minorHAnsi" w:cstheme="minorHAnsi"/>
              </w:rPr>
            </w:pPr>
            <w:r w:rsidRPr="00B63072">
              <w:rPr>
                <w:rFonts w:asciiTheme="minorHAnsi" w:hAnsiTheme="minorHAnsi" w:cstheme="minorHAnsi"/>
              </w:rPr>
              <w:t>En empresas de nueva creación que no hayan cerrado aún sus cuentas, se utilizarán datos basados en estimaciones fiables realizadas durante el ejercicio financiero. (art. 4.3 Anexo I de la Recomendación 2003/361/CE de la Comisión).</w:t>
            </w:r>
          </w:p>
          <w:p w14:paraId="0EDAD939" w14:textId="77777777" w:rsidR="005C0610" w:rsidRPr="00B63072" w:rsidRDefault="005C0610" w:rsidP="001A5F7A">
            <w:pPr>
              <w:spacing w:line="240" w:lineRule="auto"/>
              <w:rPr>
                <w:rFonts w:asciiTheme="minorHAnsi" w:hAnsiTheme="minorHAnsi" w:cstheme="minorHAnsi"/>
                <w:b/>
              </w:rPr>
            </w:pPr>
            <w:r w:rsidRPr="00B63072">
              <w:rPr>
                <w:rFonts w:asciiTheme="minorHAnsi" w:hAnsiTheme="minorHAnsi" w:cstheme="minorHAnsi"/>
                <w:b/>
                <w:color w:val="C00000"/>
              </w:rPr>
              <w:t>La declaración se hace en base a cuentas cerradas</w:t>
            </w:r>
          </w:p>
        </w:tc>
        <w:tc>
          <w:tcPr>
            <w:tcW w:w="323" w:type="pct"/>
          </w:tcPr>
          <w:p w14:paraId="7CCC0BFC" w14:textId="77777777" w:rsidR="005C0610" w:rsidRPr="00B63072" w:rsidRDefault="005C0610" w:rsidP="001A5F7A">
            <w:pPr>
              <w:rPr>
                <w:rFonts w:asciiTheme="minorHAnsi" w:hAnsiTheme="minorHAnsi" w:cstheme="minorHAnsi"/>
                <w:b/>
              </w:rPr>
            </w:pPr>
          </w:p>
        </w:tc>
        <w:tc>
          <w:tcPr>
            <w:tcW w:w="311" w:type="pct"/>
          </w:tcPr>
          <w:p w14:paraId="3AF4D029" w14:textId="77777777" w:rsidR="005C0610" w:rsidRPr="00B63072" w:rsidRDefault="005C0610" w:rsidP="001A5F7A">
            <w:pPr>
              <w:rPr>
                <w:rFonts w:asciiTheme="minorHAnsi" w:hAnsiTheme="minorHAnsi" w:cstheme="minorHAnsi"/>
                <w:b/>
              </w:rPr>
            </w:pPr>
          </w:p>
        </w:tc>
        <w:tc>
          <w:tcPr>
            <w:tcW w:w="487" w:type="pct"/>
          </w:tcPr>
          <w:p w14:paraId="5CE29A6C" w14:textId="77777777" w:rsidR="005C0610" w:rsidRPr="00B63072" w:rsidRDefault="005C0610" w:rsidP="001A5F7A">
            <w:pPr>
              <w:rPr>
                <w:rFonts w:asciiTheme="minorHAnsi" w:hAnsiTheme="minorHAnsi" w:cstheme="minorHAnsi"/>
                <w:b/>
              </w:rPr>
            </w:pPr>
          </w:p>
        </w:tc>
      </w:tr>
      <w:tr w:rsidR="00D82B93" w:rsidRPr="00B63072" w14:paraId="4D8920FA" w14:textId="77777777" w:rsidTr="00B30BFB">
        <w:trPr>
          <w:trHeight w:val="20"/>
        </w:trPr>
        <w:tc>
          <w:tcPr>
            <w:tcW w:w="3879" w:type="pct"/>
          </w:tcPr>
          <w:p w14:paraId="6443F16D" w14:textId="77777777" w:rsidR="005C0610" w:rsidRPr="00B63072" w:rsidRDefault="005C0610" w:rsidP="001A5F7A">
            <w:pPr>
              <w:spacing w:line="240" w:lineRule="auto"/>
              <w:rPr>
                <w:rFonts w:asciiTheme="minorHAnsi" w:hAnsiTheme="minorHAnsi" w:cstheme="minorHAnsi"/>
                <w:b/>
              </w:rPr>
            </w:pPr>
            <w:r w:rsidRPr="00B63072">
              <w:rPr>
                <w:rFonts w:asciiTheme="minorHAnsi" w:hAnsiTheme="minorHAnsi" w:cstheme="minorHAnsi"/>
                <w:b/>
                <w:color w:val="C00000"/>
              </w:rPr>
              <w:t xml:space="preserve">En caso de responder </w:t>
            </w:r>
            <w:r w:rsidRPr="00B63072">
              <w:rPr>
                <w:rFonts w:asciiTheme="minorHAnsi" w:hAnsiTheme="minorHAnsi" w:cstheme="minorHAnsi"/>
                <w:b/>
                <w:color w:val="C00000"/>
                <w:u w:val="single"/>
              </w:rPr>
              <w:t>NO</w:t>
            </w:r>
            <w:r w:rsidRPr="00B63072">
              <w:rPr>
                <w:rFonts w:asciiTheme="minorHAnsi" w:hAnsiTheme="minorHAnsi" w:cstheme="minorHAnsi"/>
                <w:b/>
                <w:color w:val="C00000"/>
              </w:rPr>
              <w:t xml:space="preserve"> en la pregunta anterior, ¿se han utilizado estimaciones fiables realizadas durante el ejercicio financiero?</w:t>
            </w:r>
          </w:p>
        </w:tc>
        <w:tc>
          <w:tcPr>
            <w:tcW w:w="323" w:type="pct"/>
          </w:tcPr>
          <w:p w14:paraId="1D91C4FB" w14:textId="77777777" w:rsidR="005C0610" w:rsidRPr="00B63072" w:rsidRDefault="005C0610" w:rsidP="001A5F7A">
            <w:pPr>
              <w:rPr>
                <w:rFonts w:asciiTheme="minorHAnsi" w:hAnsiTheme="minorHAnsi" w:cstheme="minorHAnsi"/>
                <w:b/>
              </w:rPr>
            </w:pPr>
          </w:p>
        </w:tc>
        <w:tc>
          <w:tcPr>
            <w:tcW w:w="311" w:type="pct"/>
          </w:tcPr>
          <w:p w14:paraId="7C3E979D" w14:textId="77777777" w:rsidR="005C0610" w:rsidRPr="00B63072" w:rsidRDefault="005C0610" w:rsidP="001A5F7A">
            <w:pPr>
              <w:rPr>
                <w:rFonts w:asciiTheme="minorHAnsi" w:hAnsiTheme="minorHAnsi" w:cstheme="minorHAnsi"/>
                <w:b/>
              </w:rPr>
            </w:pPr>
          </w:p>
        </w:tc>
        <w:tc>
          <w:tcPr>
            <w:tcW w:w="487" w:type="pct"/>
          </w:tcPr>
          <w:p w14:paraId="084B585A" w14:textId="77777777" w:rsidR="005C0610" w:rsidRPr="00B63072" w:rsidRDefault="005C0610" w:rsidP="001A5F7A">
            <w:pPr>
              <w:rPr>
                <w:rFonts w:asciiTheme="minorHAnsi" w:hAnsiTheme="minorHAnsi" w:cstheme="minorHAnsi"/>
                <w:b/>
              </w:rPr>
            </w:pPr>
          </w:p>
        </w:tc>
      </w:tr>
    </w:tbl>
    <w:p w14:paraId="481699FF" w14:textId="5F6B7F4F" w:rsidR="005C0610" w:rsidRPr="00F25097" w:rsidRDefault="005C0610" w:rsidP="00B63072">
      <w:pPr>
        <w:rPr>
          <w:sz w:val="16"/>
          <w:szCs w:val="16"/>
        </w:rPr>
      </w:pPr>
    </w:p>
    <w:tbl>
      <w:tblPr>
        <w:tblStyle w:val="Tablaconcuadrcula"/>
        <w:tblW w:w="4851" w:type="pct"/>
        <w:tblLook w:val="04A0" w:firstRow="1" w:lastRow="0" w:firstColumn="1" w:lastColumn="0" w:noHBand="0" w:noVBand="1"/>
      </w:tblPr>
      <w:tblGrid>
        <w:gridCol w:w="4106"/>
        <w:gridCol w:w="4961"/>
      </w:tblGrid>
      <w:tr w:rsidR="00F25097" w:rsidRPr="00EB0656" w14:paraId="44E64B43" w14:textId="77777777" w:rsidTr="00F25097">
        <w:tc>
          <w:tcPr>
            <w:tcW w:w="2264" w:type="pct"/>
          </w:tcPr>
          <w:p w14:paraId="4BF3B7ED" w14:textId="6E6245D3" w:rsidR="00660436" w:rsidRPr="00F25097" w:rsidRDefault="00D45CC3" w:rsidP="00B30BFB">
            <w:pPr>
              <w:spacing w:line="240" w:lineRule="auto"/>
              <w:rPr>
                <w:sz w:val="16"/>
                <w:szCs w:val="16"/>
              </w:rPr>
            </w:pPr>
            <w:r>
              <w:rPr>
                <w:sz w:val="16"/>
                <w:szCs w:val="16"/>
              </w:rPr>
              <w:t xml:space="preserve">Fuente de datos utilizado para contestar cuadro superior si se trata de un trabajador autónomo </w:t>
            </w:r>
            <w:r w:rsidR="00F25097">
              <w:rPr>
                <w:sz w:val="16"/>
                <w:szCs w:val="16"/>
              </w:rPr>
              <w:t>sin obligación de realizar cuentas anuales</w:t>
            </w:r>
            <w:r w:rsidR="00F11925">
              <w:rPr>
                <w:sz w:val="16"/>
                <w:szCs w:val="16"/>
              </w:rPr>
              <w:t xml:space="preserve"> </w:t>
            </w:r>
            <w:r>
              <w:rPr>
                <w:rStyle w:val="Refdenotaalpie"/>
                <w:sz w:val="16"/>
                <w:szCs w:val="16"/>
              </w:rPr>
              <w:footnoteReference w:id="6"/>
            </w:r>
          </w:p>
        </w:tc>
        <w:tc>
          <w:tcPr>
            <w:tcW w:w="2736" w:type="pct"/>
          </w:tcPr>
          <w:p w14:paraId="5FE3E573" w14:textId="77777777" w:rsidR="00660436" w:rsidRPr="00F25097" w:rsidRDefault="00660436" w:rsidP="00B63072">
            <w:pPr>
              <w:rPr>
                <w:sz w:val="16"/>
                <w:szCs w:val="16"/>
              </w:rPr>
            </w:pPr>
          </w:p>
        </w:tc>
      </w:tr>
    </w:tbl>
    <w:p w14:paraId="11921463" w14:textId="726B8239" w:rsidR="00083FD6" w:rsidRDefault="00083FD6" w:rsidP="00083FD6">
      <w:pPr>
        <w:pStyle w:val="Texto2"/>
        <w:ind w:left="0"/>
        <w:rPr>
          <w:rFonts w:ascii="Calibri" w:hAnsi="Calibri" w:cs="Arial"/>
          <w:szCs w:val="24"/>
          <w:lang w:val="es-ES_tradnl" w:eastAsia="es-ES_tradnl"/>
        </w:rPr>
      </w:pPr>
      <w:bookmarkStart w:id="0" w:name="_GoBack"/>
      <w:bookmarkEnd w:id="0"/>
      <w:r w:rsidRPr="00083FD6">
        <w:rPr>
          <w:rFonts w:ascii="Calibri" w:hAnsi="Calibri" w:cs="Arial"/>
          <w:szCs w:val="24"/>
          <w:lang w:val="es-ES_tradnl" w:eastAsia="es-ES_tradnl"/>
        </w:rPr>
        <w:t xml:space="preserve">En atención a lo marcado anteriormente 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4DB8800" w14:textId="77777777" w:rsidR="00F25097" w:rsidRPr="00083FD6" w:rsidRDefault="00F25097" w:rsidP="00B30BFB">
      <w:pPr>
        <w:pStyle w:val="Texto2"/>
        <w:spacing w:before="0"/>
        <w:ind w:left="0"/>
        <w:rPr>
          <w:rFonts w:ascii="Calibri" w:hAnsi="Calibri" w:cs="Arial"/>
          <w:szCs w:val="24"/>
          <w:lang w:val="es-ES_tradnl" w:eastAsia="es-ES_tradnl"/>
        </w:rPr>
      </w:pPr>
    </w:p>
    <w:tbl>
      <w:tblPr>
        <w:tblStyle w:val="Tablaconcuadrcula"/>
        <w:tblW w:w="9493" w:type="dxa"/>
        <w:tblLook w:val="04A0" w:firstRow="1" w:lastRow="0" w:firstColumn="1" w:lastColumn="0" w:noHBand="0" w:noVBand="1"/>
      </w:tblPr>
      <w:tblGrid>
        <w:gridCol w:w="988"/>
        <w:gridCol w:w="1842"/>
        <w:gridCol w:w="1276"/>
        <w:gridCol w:w="1418"/>
        <w:gridCol w:w="1283"/>
        <w:gridCol w:w="1410"/>
        <w:gridCol w:w="1276"/>
      </w:tblGrid>
      <w:tr w:rsidR="005220F1" w:rsidRPr="00FA6758" w14:paraId="58628450" w14:textId="77777777" w:rsidTr="001A5F7A">
        <w:trPr>
          <w:trHeight w:hRule="exact" w:val="1125"/>
          <w:tblHeader/>
        </w:trPr>
        <w:tc>
          <w:tcPr>
            <w:tcW w:w="988" w:type="dxa"/>
          </w:tcPr>
          <w:p w14:paraId="3E1C4D7B" w14:textId="77777777" w:rsidR="005220F1" w:rsidRPr="005C0610" w:rsidRDefault="005220F1" w:rsidP="001A5F7A">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 xml:space="preserve">Categoría de empresa </w:t>
            </w:r>
          </w:p>
        </w:tc>
        <w:tc>
          <w:tcPr>
            <w:tcW w:w="1842" w:type="dxa"/>
          </w:tcPr>
          <w:p w14:paraId="5ED53010" w14:textId="77777777" w:rsidR="005220F1" w:rsidRPr="005C0610" w:rsidRDefault="005220F1" w:rsidP="001A5F7A">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7"/>
            </w:r>
            <w:r w:rsidRPr="005C0610">
              <w:rPr>
                <w:rFonts w:asciiTheme="minorHAnsi" w:hAnsiTheme="minorHAnsi" w:cstheme="minorHAnsi"/>
                <w:b/>
                <w:color w:val="C00000"/>
                <w:sz w:val="18"/>
                <w:szCs w:val="18"/>
              </w:rPr>
              <w:t>:</w:t>
            </w:r>
          </w:p>
          <w:p w14:paraId="33A1C17C" w14:textId="77777777" w:rsidR="005220F1" w:rsidRPr="005C0610" w:rsidRDefault="005220F1" w:rsidP="001A5F7A">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Unidades de Trabajo anual ((UTA)</w:t>
            </w:r>
          </w:p>
        </w:tc>
        <w:tc>
          <w:tcPr>
            <w:tcW w:w="1276" w:type="dxa"/>
          </w:tcPr>
          <w:p w14:paraId="5F888C8F" w14:textId="77777777" w:rsidR="005220F1" w:rsidRPr="005C0610" w:rsidRDefault="005220F1" w:rsidP="001A5F7A">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(X)</w:t>
            </w:r>
            <w:r w:rsidRPr="005C0610">
              <w:rPr>
                <w:rFonts w:asciiTheme="minorHAnsi" w:hAnsiTheme="minorHAnsi" w:cstheme="minorHAnsi"/>
                <w:b/>
                <w:color w:val="C00000"/>
                <w:sz w:val="18"/>
                <w:szCs w:val="18"/>
              </w:rPr>
              <w:t xml:space="preserve"> el requisito que se cumple </w:t>
            </w:r>
          </w:p>
        </w:tc>
        <w:tc>
          <w:tcPr>
            <w:tcW w:w="1418" w:type="dxa"/>
          </w:tcPr>
          <w:p w14:paraId="148533FA" w14:textId="77777777" w:rsidR="005220F1" w:rsidRPr="005C0610" w:rsidRDefault="005220F1" w:rsidP="001A5F7A">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1283" w:type="dxa"/>
          </w:tcPr>
          <w:p w14:paraId="5527B21F" w14:textId="77777777" w:rsidR="005220F1" w:rsidRPr="005C0610" w:rsidRDefault="005220F1" w:rsidP="001A5F7A">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(X)</w:t>
            </w:r>
            <w:r w:rsidRPr="005C0610">
              <w:rPr>
                <w:rFonts w:asciiTheme="minorHAnsi" w:hAnsiTheme="minorHAnsi" w:cstheme="minorHAnsi"/>
                <w:b/>
                <w:color w:val="C00000"/>
                <w:sz w:val="18"/>
                <w:szCs w:val="18"/>
              </w:rPr>
              <w:t xml:space="preserve"> el requisito que se cumple</w:t>
            </w:r>
          </w:p>
        </w:tc>
        <w:tc>
          <w:tcPr>
            <w:tcW w:w="1410" w:type="dxa"/>
          </w:tcPr>
          <w:p w14:paraId="6EE920DB" w14:textId="77777777" w:rsidR="005220F1" w:rsidRPr="005C0610" w:rsidRDefault="005220F1" w:rsidP="001A5F7A">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 xml:space="preserve">Balance general anual </w:t>
            </w:r>
          </w:p>
        </w:tc>
        <w:tc>
          <w:tcPr>
            <w:tcW w:w="1276" w:type="dxa"/>
          </w:tcPr>
          <w:p w14:paraId="009E6A59" w14:textId="77777777" w:rsidR="005220F1" w:rsidRPr="005C0610" w:rsidRDefault="005220F1" w:rsidP="001A5F7A">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(X)</w:t>
            </w:r>
            <w:r w:rsidRPr="005C0610">
              <w:rPr>
                <w:rFonts w:asciiTheme="minorHAnsi" w:hAnsiTheme="minorHAnsi" w:cstheme="minorHAnsi"/>
                <w:b/>
                <w:color w:val="C00000"/>
                <w:sz w:val="18"/>
                <w:szCs w:val="18"/>
              </w:rPr>
              <w:t xml:space="preserve"> el requisito que se cumple</w:t>
            </w:r>
          </w:p>
        </w:tc>
      </w:tr>
      <w:tr w:rsidR="005220F1" w:rsidRPr="00FA6758" w14:paraId="27E6FA72" w14:textId="77777777" w:rsidTr="001A5F7A">
        <w:trPr>
          <w:trHeight w:hRule="exact" w:val="425"/>
        </w:trPr>
        <w:tc>
          <w:tcPr>
            <w:tcW w:w="988" w:type="dxa"/>
            <w:vAlign w:val="center"/>
          </w:tcPr>
          <w:p w14:paraId="567AE2CE" w14:textId="77777777" w:rsidR="005220F1" w:rsidRPr="005C0610" w:rsidRDefault="005220F1" w:rsidP="001A5F7A">
            <w:pPr>
              <w:spacing w:line="408" w:lineRule="atLeast"/>
              <w:jc w:val="center"/>
              <w:rPr>
                <w:rFonts w:asciiTheme="minorHAnsi" w:hAnsiTheme="minorHAnsi" w:cstheme="minorHAnsi"/>
                <w:color w:val="444444"/>
              </w:rPr>
            </w:pPr>
            <w:r w:rsidRPr="005C0610">
              <w:rPr>
                <w:rFonts w:asciiTheme="minorHAnsi" w:hAnsiTheme="minorHAnsi" w:cstheme="minorHAnsi"/>
                <w:color w:val="444444"/>
              </w:rPr>
              <w:t>Mediana</w:t>
            </w:r>
          </w:p>
        </w:tc>
        <w:tc>
          <w:tcPr>
            <w:tcW w:w="1842" w:type="dxa"/>
            <w:vAlign w:val="center"/>
          </w:tcPr>
          <w:p w14:paraId="435BD3CD" w14:textId="77777777" w:rsidR="005220F1" w:rsidRPr="005C0610" w:rsidRDefault="005220F1" w:rsidP="001A5F7A">
            <w:pPr>
              <w:spacing w:line="408" w:lineRule="atLeast"/>
              <w:jc w:val="center"/>
              <w:rPr>
                <w:rFonts w:asciiTheme="minorHAnsi" w:hAnsiTheme="minorHAnsi" w:cstheme="minorHAnsi"/>
                <w:color w:val="444444"/>
              </w:rPr>
            </w:pPr>
            <w:r w:rsidRPr="005C0610">
              <w:rPr>
                <w:rFonts w:asciiTheme="minorHAnsi" w:hAnsiTheme="minorHAnsi" w:cstheme="minorHAnsi"/>
                <w:color w:val="444444"/>
              </w:rPr>
              <w:t>&lt;250 (UTAS)</w:t>
            </w:r>
          </w:p>
          <w:p w14:paraId="34D92695" w14:textId="77777777" w:rsidR="005220F1" w:rsidRPr="005C0610" w:rsidRDefault="005220F1" w:rsidP="001A5F7A">
            <w:pPr>
              <w:spacing w:line="408" w:lineRule="atLeast"/>
              <w:jc w:val="center"/>
              <w:rPr>
                <w:rFonts w:asciiTheme="minorHAnsi" w:hAnsiTheme="minorHAnsi" w:cstheme="minorHAnsi"/>
                <w:color w:val="444444"/>
              </w:rPr>
            </w:pPr>
          </w:p>
        </w:tc>
        <w:tc>
          <w:tcPr>
            <w:tcW w:w="1276" w:type="dxa"/>
            <w:vAlign w:val="center"/>
          </w:tcPr>
          <w:p w14:paraId="09A9E412" w14:textId="77777777" w:rsidR="005220F1" w:rsidRPr="005C0610" w:rsidRDefault="005220F1" w:rsidP="001A5F7A">
            <w:pPr>
              <w:spacing w:line="408" w:lineRule="atLeast"/>
              <w:jc w:val="center"/>
              <w:rPr>
                <w:rFonts w:asciiTheme="minorHAnsi" w:hAnsiTheme="minorHAnsi" w:cstheme="minorHAnsi"/>
                <w:color w:val="444444"/>
              </w:rPr>
            </w:pPr>
          </w:p>
        </w:tc>
        <w:tc>
          <w:tcPr>
            <w:tcW w:w="1418" w:type="dxa"/>
            <w:vAlign w:val="center"/>
          </w:tcPr>
          <w:p w14:paraId="559F3405" w14:textId="77777777" w:rsidR="005220F1" w:rsidRPr="005C0610" w:rsidRDefault="005220F1" w:rsidP="001A5F7A">
            <w:pPr>
              <w:spacing w:line="408" w:lineRule="atLeast"/>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1283" w:type="dxa"/>
            <w:vAlign w:val="center"/>
          </w:tcPr>
          <w:p w14:paraId="579B8778" w14:textId="77777777" w:rsidR="005220F1" w:rsidRPr="005C0610" w:rsidRDefault="005220F1" w:rsidP="001A5F7A">
            <w:pPr>
              <w:spacing w:line="408" w:lineRule="atLeast"/>
              <w:jc w:val="center"/>
              <w:rPr>
                <w:rFonts w:asciiTheme="minorHAnsi" w:hAnsiTheme="minorHAnsi" w:cstheme="minorHAnsi"/>
                <w:color w:val="444444"/>
              </w:rPr>
            </w:pPr>
          </w:p>
        </w:tc>
        <w:tc>
          <w:tcPr>
            <w:tcW w:w="1410" w:type="dxa"/>
            <w:vAlign w:val="center"/>
          </w:tcPr>
          <w:p w14:paraId="04A8F6C4" w14:textId="77777777" w:rsidR="005220F1" w:rsidRPr="005C0610" w:rsidRDefault="005220F1" w:rsidP="001A5F7A">
            <w:pPr>
              <w:spacing w:line="408" w:lineRule="atLeast"/>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1276" w:type="dxa"/>
          </w:tcPr>
          <w:p w14:paraId="610F6D75" w14:textId="77777777" w:rsidR="005220F1" w:rsidRPr="005C0610" w:rsidRDefault="005220F1" w:rsidP="001A5F7A">
            <w:pPr>
              <w:spacing w:line="408" w:lineRule="atLeast"/>
              <w:jc w:val="center"/>
              <w:rPr>
                <w:rFonts w:asciiTheme="minorHAnsi" w:hAnsiTheme="minorHAnsi" w:cstheme="minorHAnsi"/>
                <w:color w:val="444444"/>
                <w:sz w:val="16"/>
                <w:szCs w:val="16"/>
              </w:rPr>
            </w:pPr>
          </w:p>
        </w:tc>
      </w:tr>
      <w:tr w:rsidR="005220F1" w:rsidRPr="00FA6758" w14:paraId="4F9E5132" w14:textId="77777777" w:rsidTr="001A5F7A">
        <w:trPr>
          <w:trHeight w:hRule="exact" w:val="418"/>
        </w:trPr>
        <w:tc>
          <w:tcPr>
            <w:tcW w:w="988" w:type="dxa"/>
            <w:vAlign w:val="center"/>
          </w:tcPr>
          <w:p w14:paraId="6322B231" w14:textId="77777777" w:rsidR="005220F1" w:rsidRPr="005C0610" w:rsidRDefault="005220F1" w:rsidP="001A5F7A">
            <w:pPr>
              <w:spacing w:line="408" w:lineRule="atLeast"/>
              <w:jc w:val="center"/>
              <w:rPr>
                <w:rFonts w:asciiTheme="minorHAnsi" w:hAnsiTheme="minorHAnsi" w:cstheme="minorHAnsi"/>
                <w:color w:val="444444"/>
              </w:rPr>
            </w:pPr>
            <w:r w:rsidRPr="005C0610">
              <w:rPr>
                <w:rFonts w:asciiTheme="minorHAnsi" w:hAnsiTheme="minorHAnsi" w:cstheme="minorHAnsi"/>
                <w:color w:val="444444"/>
              </w:rPr>
              <w:t>Pequeña</w:t>
            </w:r>
          </w:p>
        </w:tc>
        <w:tc>
          <w:tcPr>
            <w:tcW w:w="1842" w:type="dxa"/>
            <w:vAlign w:val="center"/>
          </w:tcPr>
          <w:p w14:paraId="451AE648" w14:textId="77777777" w:rsidR="005220F1" w:rsidRPr="005C0610" w:rsidRDefault="005220F1" w:rsidP="001A5F7A">
            <w:pPr>
              <w:spacing w:line="408" w:lineRule="atLeast"/>
              <w:jc w:val="center"/>
              <w:rPr>
                <w:rFonts w:asciiTheme="minorHAnsi" w:hAnsiTheme="minorHAnsi" w:cstheme="minorHAnsi"/>
                <w:color w:val="444444"/>
              </w:rPr>
            </w:pPr>
            <w:r w:rsidRPr="005C0610">
              <w:rPr>
                <w:rFonts w:asciiTheme="minorHAnsi" w:hAnsiTheme="minorHAnsi" w:cstheme="minorHAnsi"/>
                <w:color w:val="444444"/>
              </w:rPr>
              <w:t>&lt;50 (UTAS)</w:t>
            </w:r>
          </w:p>
        </w:tc>
        <w:tc>
          <w:tcPr>
            <w:tcW w:w="1276" w:type="dxa"/>
            <w:vAlign w:val="center"/>
          </w:tcPr>
          <w:p w14:paraId="340121E3" w14:textId="77777777" w:rsidR="005220F1" w:rsidRPr="005C0610" w:rsidRDefault="005220F1" w:rsidP="001A5F7A">
            <w:pPr>
              <w:spacing w:line="408" w:lineRule="atLeast"/>
              <w:jc w:val="center"/>
              <w:rPr>
                <w:rFonts w:asciiTheme="minorHAnsi" w:hAnsiTheme="minorHAnsi" w:cstheme="minorHAnsi"/>
                <w:color w:val="444444"/>
              </w:rPr>
            </w:pPr>
          </w:p>
        </w:tc>
        <w:tc>
          <w:tcPr>
            <w:tcW w:w="1418" w:type="dxa"/>
            <w:vAlign w:val="center"/>
          </w:tcPr>
          <w:p w14:paraId="2A7DD11E" w14:textId="77777777" w:rsidR="005220F1" w:rsidRPr="005C0610" w:rsidRDefault="005220F1" w:rsidP="001A5F7A">
            <w:pPr>
              <w:spacing w:line="408" w:lineRule="atLeast"/>
              <w:jc w:val="center"/>
              <w:rPr>
                <w:rFonts w:asciiTheme="minorHAnsi" w:hAnsiTheme="minorHAnsi" w:cstheme="minorHAnsi"/>
                <w:color w:val="444444"/>
              </w:rPr>
            </w:pPr>
            <w:r w:rsidRPr="005C0610">
              <w:rPr>
                <w:rFonts w:asciiTheme="minorHAnsi" w:hAnsiTheme="minorHAnsi" w:cstheme="minorHAnsi"/>
                <w:color w:val="444444"/>
              </w:rPr>
              <w:t>&lt;= 10 millones €</w:t>
            </w:r>
          </w:p>
        </w:tc>
        <w:tc>
          <w:tcPr>
            <w:tcW w:w="1283" w:type="dxa"/>
            <w:vAlign w:val="center"/>
          </w:tcPr>
          <w:p w14:paraId="37CC2299" w14:textId="77777777" w:rsidR="005220F1" w:rsidRPr="005C0610" w:rsidRDefault="005220F1" w:rsidP="001A5F7A">
            <w:pPr>
              <w:spacing w:line="408" w:lineRule="atLeast"/>
              <w:jc w:val="center"/>
              <w:rPr>
                <w:rFonts w:asciiTheme="minorHAnsi" w:hAnsiTheme="minorHAnsi" w:cstheme="minorHAnsi"/>
                <w:color w:val="444444"/>
              </w:rPr>
            </w:pPr>
          </w:p>
        </w:tc>
        <w:tc>
          <w:tcPr>
            <w:tcW w:w="1410" w:type="dxa"/>
            <w:vAlign w:val="center"/>
          </w:tcPr>
          <w:p w14:paraId="2D5811FD" w14:textId="77777777" w:rsidR="005220F1" w:rsidRPr="005C0610" w:rsidRDefault="005220F1" w:rsidP="001A5F7A">
            <w:pPr>
              <w:spacing w:line="408" w:lineRule="atLeast"/>
              <w:jc w:val="center"/>
              <w:rPr>
                <w:rFonts w:asciiTheme="minorHAnsi" w:hAnsiTheme="minorHAnsi" w:cstheme="minorHAnsi"/>
                <w:color w:val="444444"/>
              </w:rPr>
            </w:pPr>
            <w:r w:rsidRPr="005C0610">
              <w:rPr>
                <w:rFonts w:asciiTheme="minorHAnsi" w:hAnsiTheme="minorHAnsi" w:cstheme="minorHAnsi"/>
                <w:color w:val="444444"/>
              </w:rPr>
              <w:t>&lt;= 10 millones €</w:t>
            </w:r>
          </w:p>
        </w:tc>
        <w:tc>
          <w:tcPr>
            <w:tcW w:w="1276" w:type="dxa"/>
          </w:tcPr>
          <w:p w14:paraId="26B6D88D" w14:textId="77777777" w:rsidR="005220F1" w:rsidRPr="005C0610" w:rsidRDefault="005220F1" w:rsidP="001A5F7A">
            <w:pPr>
              <w:spacing w:line="408" w:lineRule="atLeast"/>
              <w:jc w:val="center"/>
              <w:rPr>
                <w:rFonts w:asciiTheme="minorHAnsi" w:hAnsiTheme="minorHAnsi" w:cstheme="minorHAnsi"/>
                <w:color w:val="444444"/>
                <w:sz w:val="16"/>
                <w:szCs w:val="16"/>
              </w:rPr>
            </w:pPr>
          </w:p>
        </w:tc>
      </w:tr>
      <w:tr w:rsidR="005220F1" w:rsidRPr="00FA6758" w14:paraId="219D3513" w14:textId="77777777" w:rsidTr="001A5F7A">
        <w:trPr>
          <w:trHeight w:hRule="exact" w:val="424"/>
        </w:trPr>
        <w:tc>
          <w:tcPr>
            <w:tcW w:w="988" w:type="dxa"/>
            <w:vAlign w:val="center"/>
          </w:tcPr>
          <w:p w14:paraId="079DB8F2" w14:textId="77777777" w:rsidR="005220F1" w:rsidRPr="005C0610" w:rsidRDefault="005220F1" w:rsidP="001A5F7A">
            <w:pPr>
              <w:spacing w:line="408" w:lineRule="atLeast"/>
              <w:jc w:val="center"/>
              <w:rPr>
                <w:rFonts w:asciiTheme="minorHAnsi" w:hAnsiTheme="minorHAnsi" w:cstheme="minorHAnsi"/>
                <w:color w:val="444444"/>
              </w:rPr>
            </w:pPr>
            <w:r w:rsidRPr="005C0610">
              <w:rPr>
                <w:rFonts w:asciiTheme="minorHAnsi" w:hAnsiTheme="minorHAnsi" w:cstheme="minorHAnsi"/>
                <w:color w:val="444444"/>
              </w:rPr>
              <w:t>Micro</w:t>
            </w:r>
          </w:p>
        </w:tc>
        <w:tc>
          <w:tcPr>
            <w:tcW w:w="1842" w:type="dxa"/>
            <w:vAlign w:val="center"/>
          </w:tcPr>
          <w:p w14:paraId="48CCBDDB" w14:textId="77777777" w:rsidR="005220F1" w:rsidRPr="005C0610" w:rsidRDefault="005220F1" w:rsidP="001A5F7A">
            <w:pPr>
              <w:spacing w:line="408" w:lineRule="atLeast"/>
              <w:jc w:val="center"/>
              <w:rPr>
                <w:rFonts w:asciiTheme="minorHAnsi" w:hAnsiTheme="minorHAnsi" w:cstheme="minorHAnsi"/>
                <w:color w:val="444444"/>
              </w:rPr>
            </w:pPr>
            <w:r w:rsidRPr="005C0610">
              <w:rPr>
                <w:rFonts w:asciiTheme="minorHAnsi" w:hAnsiTheme="minorHAnsi" w:cstheme="minorHAnsi"/>
                <w:color w:val="444444"/>
              </w:rPr>
              <w:t>&lt;10 (UTAS)</w:t>
            </w:r>
          </w:p>
        </w:tc>
        <w:tc>
          <w:tcPr>
            <w:tcW w:w="1276" w:type="dxa"/>
            <w:vAlign w:val="center"/>
          </w:tcPr>
          <w:p w14:paraId="719C5F42" w14:textId="77777777" w:rsidR="005220F1" w:rsidRPr="005C0610" w:rsidRDefault="005220F1" w:rsidP="001A5F7A">
            <w:pPr>
              <w:spacing w:line="408" w:lineRule="atLeast"/>
              <w:jc w:val="center"/>
              <w:rPr>
                <w:rFonts w:asciiTheme="minorHAnsi" w:hAnsiTheme="minorHAnsi" w:cstheme="minorHAnsi"/>
                <w:color w:val="444444"/>
              </w:rPr>
            </w:pPr>
          </w:p>
        </w:tc>
        <w:tc>
          <w:tcPr>
            <w:tcW w:w="1418" w:type="dxa"/>
            <w:vAlign w:val="center"/>
          </w:tcPr>
          <w:p w14:paraId="16FF6BFA" w14:textId="77777777" w:rsidR="005220F1" w:rsidRPr="005C0610" w:rsidRDefault="005220F1" w:rsidP="001A5F7A">
            <w:pPr>
              <w:spacing w:line="408" w:lineRule="atLeast"/>
              <w:jc w:val="center"/>
              <w:rPr>
                <w:rFonts w:asciiTheme="minorHAnsi" w:hAnsiTheme="minorHAnsi" w:cstheme="minorHAnsi"/>
                <w:color w:val="444444"/>
              </w:rPr>
            </w:pPr>
            <w:r w:rsidRPr="005C0610">
              <w:rPr>
                <w:rFonts w:asciiTheme="minorHAnsi" w:hAnsiTheme="minorHAnsi" w:cstheme="minorHAnsi"/>
                <w:color w:val="444444"/>
              </w:rPr>
              <w:t>&lt;= 2 millones €</w:t>
            </w:r>
          </w:p>
        </w:tc>
        <w:tc>
          <w:tcPr>
            <w:tcW w:w="1283" w:type="dxa"/>
            <w:vAlign w:val="center"/>
          </w:tcPr>
          <w:p w14:paraId="5FDE192E" w14:textId="77777777" w:rsidR="005220F1" w:rsidRPr="005C0610" w:rsidRDefault="005220F1" w:rsidP="001A5F7A">
            <w:pPr>
              <w:spacing w:line="408" w:lineRule="atLeast"/>
              <w:jc w:val="center"/>
              <w:rPr>
                <w:rFonts w:asciiTheme="minorHAnsi" w:hAnsiTheme="minorHAnsi" w:cstheme="minorHAnsi"/>
                <w:color w:val="444444"/>
              </w:rPr>
            </w:pPr>
          </w:p>
        </w:tc>
        <w:tc>
          <w:tcPr>
            <w:tcW w:w="1410" w:type="dxa"/>
            <w:vAlign w:val="center"/>
          </w:tcPr>
          <w:p w14:paraId="6678DEDD" w14:textId="77777777" w:rsidR="005220F1" w:rsidRPr="005C0610" w:rsidRDefault="005220F1" w:rsidP="001A5F7A">
            <w:pPr>
              <w:spacing w:line="408" w:lineRule="atLeast"/>
              <w:jc w:val="center"/>
              <w:rPr>
                <w:rFonts w:asciiTheme="minorHAnsi" w:hAnsiTheme="minorHAnsi" w:cstheme="minorHAnsi"/>
                <w:color w:val="444444"/>
              </w:rPr>
            </w:pPr>
            <w:r w:rsidRPr="005C0610">
              <w:rPr>
                <w:rFonts w:asciiTheme="minorHAnsi" w:hAnsiTheme="minorHAnsi" w:cstheme="minorHAnsi"/>
                <w:color w:val="444444"/>
              </w:rPr>
              <w:t>&lt;= 2 millones €</w:t>
            </w:r>
          </w:p>
        </w:tc>
        <w:tc>
          <w:tcPr>
            <w:tcW w:w="1276" w:type="dxa"/>
          </w:tcPr>
          <w:p w14:paraId="460AA65E" w14:textId="77777777" w:rsidR="005220F1" w:rsidRPr="005C0610" w:rsidRDefault="005220F1" w:rsidP="001A5F7A">
            <w:pPr>
              <w:spacing w:line="408" w:lineRule="atLeast"/>
              <w:jc w:val="center"/>
              <w:rPr>
                <w:rFonts w:asciiTheme="minorHAnsi" w:hAnsiTheme="minorHAnsi" w:cstheme="minorHAnsi"/>
                <w:color w:val="444444"/>
                <w:sz w:val="16"/>
                <w:szCs w:val="16"/>
              </w:rPr>
            </w:pPr>
          </w:p>
        </w:tc>
      </w:tr>
    </w:tbl>
    <w:p w14:paraId="7E3A77B5" w14:textId="77777777" w:rsidR="005220F1" w:rsidRDefault="005220F1" w:rsidP="00B63072"/>
    <w:p w14:paraId="23DA2664" w14:textId="2C6B99B6" w:rsidR="00B63072" w:rsidRPr="006F1B3A" w:rsidRDefault="00B63072" w:rsidP="00B63072">
      <w:r w:rsidRPr="006F1B3A">
        <w:t xml:space="preserve">En                      </w:t>
      </w:r>
      <w:proofErr w:type="gramStart"/>
      <w:r w:rsidRPr="006F1B3A">
        <w:t xml:space="preserve">  ,</w:t>
      </w:r>
      <w:proofErr w:type="gramEnd"/>
      <w:r w:rsidRPr="006F1B3A">
        <w:t xml:space="preserve"> a        de             </w:t>
      </w:r>
      <w:proofErr w:type="spellStart"/>
      <w:r w:rsidRPr="006F1B3A">
        <w:t>de</w:t>
      </w:r>
      <w:proofErr w:type="spellEnd"/>
      <w:r w:rsidRPr="006F1B3A">
        <w:t xml:space="preserve">              </w:t>
      </w:r>
    </w:p>
    <w:p w14:paraId="6D60A339" w14:textId="77777777" w:rsidR="00450DA0" w:rsidRDefault="00B63072" w:rsidP="00B63072">
      <w:r w:rsidRPr="006F1B3A">
        <w:t>Nombre:</w:t>
      </w:r>
    </w:p>
    <w:p w14:paraId="27EBFA14" w14:textId="0C8659C7" w:rsidR="00976A5A" w:rsidRDefault="00976A5A" w:rsidP="00B63072">
      <w:r w:rsidRPr="006F1B3A">
        <w:t xml:space="preserve">Firma ELECTRÓNICA o FIRMA MANUSCRITA </w:t>
      </w:r>
    </w:p>
    <w:p w14:paraId="192ECFC2" w14:textId="0FBA8DA5" w:rsidR="00A365DD" w:rsidRDefault="00A365DD">
      <w:pPr>
        <w:widowControl/>
        <w:adjustRightInd/>
        <w:spacing w:after="160" w:line="259" w:lineRule="auto"/>
        <w:jc w:val="left"/>
        <w:textAlignment w:val="auto"/>
      </w:pPr>
      <w:r>
        <w:br w:type="page"/>
      </w:r>
    </w:p>
    <w:p w14:paraId="142113E3" w14:textId="6132D9AD" w:rsidR="00B63072" w:rsidRDefault="00B63072" w:rsidP="00B63072">
      <w:pPr>
        <w:rPr>
          <w:highlight w:val="yellow"/>
        </w:rPr>
      </w:pPr>
    </w:p>
    <w:p w14:paraId="76D59B29" w14:textId="10144941" w:rsidR="00976A5A" w:rsidRDefault="00976A5A" w:rsidP="00B63072">
      <w:pPr>
        <w:rPr>
          <w:highlight w:val="yellow"/>
        </w:rPr>
      </w:pPr>
    </w:p>
    <w:p w14:paraId="754B066C" w14:textId="77777777" w:rsidR="00976A5A" w:rsidRDefault="00976A5A" w:rsidP="00B63072">
      <w:pPr>
        <w:rPr>
          <w:highlight w:val="yellow"/>
        </w:rPr>
        <w:sectPr w:rsidR="00976A5A" w:rsidSect="00CF5FB7">
          <w:headerReference w:type="default" r:id="rId13"/>
          <w:footerReference w:type="default" r:id="rId14"/>
          <w:pgSz w:w="11906" w:h="16838"/>
          <w:pgMar w:top="851" w:right="1558" w:bottom="1417" w:left="993" w:header="1134" w:footer="0" w:gutter="0"/>
          <w:cols w:space="708"/>
          <w:docGrid w:linePitch="360"/>
        </w:sectPr>
      </w:pPr>
    </w:p>
    <w:p w14:paraId="75382B65" w14:textId="151A54FC" w:rsidR="00240760" w:rsidRPr="006D6E2C" w:rsidRDefault="00240760" w:rsidP="00B30BFB">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bookmarkStart w:id="1" w:name="_INSTRUCCIONES_-_Cómo"/>
      <w:bookmarkEnd w:id="1"/>
      <w:r w:rsidRPr="006D6E2C">
        <w:rPr>
          <w:rFonts w:asciiTheme="minorHAnsi" w:hAnsiTheme="minorHAnsi" w:cstheme="minorHAnsi"/>
          <w:sz w:val="20"/>
          <w:szCs w:val="20"/>
        </w:rPr>
        <w:t>INSTRUCCIONES - Cómo determinar la categoría de la empresa en función de su tamaño PASO A PASO</w:t>
      </w:r>
    </w:p>
    <w:p w14:paraId="5354B290" w14:textId="6EF46DA6"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73531FCB" w14:textId="77777777" w:rsidR="00B63072" w:rsidRPr="006D6E2C" w:rsidRDefault="00B63072" w:rsidP="00B63072">
      <w:pPr>
        <w:shd w:val="clear" w:color="auto" w:fill="FFFFFF"/>
        <w:rPr>
          <w:rFonts w:asciiTheme="minorHAnsi" w:hAnsiTheme="minorHAnsi" w:cstheme="minorHAnsi"/>
          <w:color w:val="384A53"/>
          <w:sz w:val="16"/>
          <w:szCs w:val="16"/>
        </w:rPr>
      </w:pPr>
    </w:p>
    <w:p w14:paraId="56F794A6"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0E38210C" w14:textId="5931375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FE92135" w14:textId="77777777"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5F68A9C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2288CC3"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14:paraId="2F4AA9F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72821B11" w14:textId="617A6391"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04554607" w14:textId="77777777"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566C2EEB" w14:textId="77777777" w:rsidR="00B63072" w:rsidRPr="006D6E2C" w:rsidRDefault="00B63072" w:rsidP="00B63072">
      <w:pPr>
        <w:shd w:val="clear" w:color="auto" w:fill="FFFFFF"/>
        <w:ind w:left="720"/>
        <w:rPr>
          <w:rFonts w:asciiTheme="minorHAnsi" w:hAnsiTheme="minorHAnsi" w:cstheme="minorHAnsi"/>
          <w:color w:val="384A53"/>
          <w:sz w:val="16"/>
          <w:szCs w:val="16"/>
        </w:rPr>
      </w:pPr>
    </w:p>
    <w:p w14:paraId="0F50C5F1" w14:textId="77777777"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F0CC21" w14:textId="548F433C"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3FD3FC35"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27F5E83" w14:textId="77777777"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B599897" w14:textId="77777777"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73F99E5"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4DFFB324"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44275B64" w14:textId="22E37D3E"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609E9F8C" w14:textId="77777777" w:rsidR="00976A5A"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Número de empleados</w:t>
      </w:r>
      <w:r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6902507" w14:textId="42F8DF6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78642DBC" w14:textId="77777777"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Volumen de negocio anual</w:t>
      </w:r>
      <w:r w:rsidRPr="006D6E2C">
        <w:rPr>
          <w:rFonts w:asciiTheme="minorHAnsi" w:hAnsiTheme="minorHAnsi" w:cstheme="minorHAnsi"/>
          <w:color w:val="384A53"/>
          <w:sz w:val="16"/>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4CE1A881" w14:textId="70A4ABEA"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Total de la hoja del balance</w:t>
      </w:r>
      <w:r w:rsidRPr="006D6E2C">
        <w:rPr>
          <w:rFonts w:asciiTheme="minorHAnsi" w:hAnsiTheme="minorHAnsi" w:cstheme="minorHAnsi"/>
          <w:color w:val="384A53"/>
          <w:sz w:val="16"/>
          <w:szCs w:val="16"/>
        </w:rPr>
        <w:t> se refiere al valor de los activos totales de la empresa.</w:t>
      </w:r>
    </w:p>
    <w:p w14:paraId="0D9DB884" w14:textId="77777777"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14:paraId="080A2E77" w14:textId="72D5C2C3"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Cabe señalar que, si bien es obligatorio respetar los límites de recuento de la plantilla, una Pyme puede optar por cumplir el techo o bien de la cifra de negocio o de la hoja de balance. No tiene que cumplir ambos y puede superar uno sin perder su status.</w:t>
      </w:r>
    </w:p>
    <w:p w14:paraId="09A5374B"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2246E43B"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0410D911" w14:textId="131AC543"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156409F1"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39DE0ED6" w14:textId="77777777" w:rsidR="00B63072" w:rsidRPr="006D6E2C"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CCC33AC" w14:textId="0E37F76C"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3484DDD" w14:textId="610E4DD1"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37E00E46" w14:textId="77777777" w:rsidR="00B63072" w:rsidRPr="006D6E2C" w:rsidRDefault="00B63072" w:rsidP="00B63072">
      <w:pPr>
        <w:shd w:val="clear" w:color="auto" w:fill="FFFFFF"/>
        <w:rPr>
          <w:rFonts w:asciiTheme="minorHAnsi" w:hAnsiTheme="minorHAnsi" w:cstheme="minorHAnsi"/>
          <w:color w:val="384A53"/>
          <w:sz w:val="16"/>
          <w:szCs w:val="16"/>
        </w:rPr>
      </w:pPr>
    </w:p>
    <w:p w14:paraId="299057FE"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2243D01A" w14:textId="200210D1" w:rsidR="00B63072" w:rsidRPr="006D6E2C"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98"/>
        <w:gridCol w:w="1097"/>
        <w:gridCol w:w="1473"/>
        <w:gridCol w:w="1461"/>
      </w:tblGrid>
      <w:tr w:rsidR="00B63072" w:rsidRPr="006D6E2C" w14:paraId="4989981E" w14:textId="77777777" w:rsidTr="006D6E2C">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E934C5D" w14:textId="3F97C699"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3E55A3D" w14:textId="3E0F0244"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00B63072"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60C39074" w14:textId="77777777"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14:paraId="24CF374C" w14:textId="77777777" w:rsidTr="006D6E2C">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9D98E8"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FFC63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564D059"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99DD6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14:paraId="36DF4B6E"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C891CA7"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31CF56D"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90050BB"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C25F2C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14:paraId="137458C3"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5D88F6"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25C2294"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A7601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71ECB92"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65323B77" w14:textId="32CECA47"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2EA39046" w14:textId="77777777" w:rsidR="00B30BFB" w:rsidRDefault="00B30BFB"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sectPr w:rsidR="00B30BFB" w:rsidSect="00B30BFB">
          <w:headerReference w:type="first" r:id="rId15"/>
          <w:type w:val="continuous"/>
          <w:pgSz w:w="11906" w:h="16838" w:code="9"/>
          <w:pgMar w:top="454" w:right="454" w:bottom="454" w:left="454" w:header="0" w:footer="0" w:gutter="0"/>
          <w:pgNumType w:start="0"/>
          <w:cols w:num="2" w:space="708"/>
          <w:titlePg/>
          <w:docGrid w:linePitch="360"/>
        </w:sectPr>
      </w:pPr>
    </w:p>
    <w:p w14:paraId="33F30450" w14:textId="27276D94"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4949E1">
      <w:type w:val="continuous"/>
      <w:pgSz w:w="11906" w:h="16838"/>
      <w:pgMar w:top="1134" w:right="1134" w:bottom="1134" w:left="1134"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EB0C8" w14:textId="77777777" w:rsidR="008559ED" w:rsidRDefault="008559ED" w:rsidP="0028274B">
      <w:pPr>
        <w:spacing w:line="240" w:lineRule="auto"/>
      </w:pPr>
      <w:r>
        <w:separator/>
      </w:r>
    </w:p>
  </w:endnote>
  <w:endnote w:type="continuationSeparator" w:id="0">
    <w:p w14:paraId="03D9E409" w14:textId="77777777" w:rsidR="008559ED" w:rsidRDefault="008559ED"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244114"/>
      <w:docPartObj>
        <w:docPartGallery w:val="Page Numbers (Bottom of Page)"/>
        <w:docPartUnique/>
      </w:docPartObj>
    </w:sdtPr>
    <w:sdtEndPr/>
    <w:sdtContent>
      <w:p w14:paraId="60DE3E8C" w14:textId="77777777" w:rsidR="00223C90" w:rsidRPr="00B03C57" w:rsidRDefault="00223C90" w:rsidP="00223C90">
        <w:pPr>
          <w:spacing w:before="120" w:after="120"/>
          <w:rPr>
            <w:rFonts w:ascii="Calibri" w:hAnsi="Calibri"/>
            <w:b/>
            <w:i/>
            <w:sz w:val="22"/>
            <w:szCs w:val="22"/>
          </w:rPr>
        </w:pPr>
        <w:r w:rsidRPr="00B03C57">
          <w:rPr>
            <w:rFonts w:ascii="Calibri" w:hAnsi="Calibri"/>
            <w:b/>
            <w:sz w:val="22"/>
            <w:szCs w:val="22"/>
          </w:rPr>
          <w:t>Fondo Europeo de Desarrollo Regional</w:t>
        </w:r>
        <w:r w:rsidRPr="00B03C57">
          <w:rPr>
            <w:rFonts w:ascii="Calibri" w:hAnsi="Calibri"/>
            <w:b/>
            <w:sz w:val="22"/>
            <w:szCs w:val="22"/>
          </w:rPr>
          <w:tab/>
        </w:r>
        <w:r w:rsidRPr="00B03C57">
          <w:rPr>
            <w:rFonts w:ascii="Calibri" w:hAnsi="Calibri"/>
            <w:b/>
            <w:i/>
            <w:sz w:val="22"/>
            <w:szCs w:val="22"/>
          </w:rPr>
          <w:tab/>
        </w:r>
        <w:r w:rsidRPr="00B03C57">
          <w:rPr>
            <w:rFonts w:ascii="Calibri" w:hAnsi="Calibri"/>
            <w:b/>
            <w:i/>
            <w:sz w:val="22"/>
            <w:szCs w:val="22"/>
          </w:rPr>
          <w:tab/>
        </w:r>
        <w:r w:rsidRPr="00B03C57">
          <w:rPr>
            <w:rFonts w:ascii="Calibri" w:hAnsi="Calibri"/>
            <w:b/>
            <w:i/>
            <w:sz w:val="22"/>
            <w:szCs w:val="22"/>
          </w:rPr>
          <w:tab/>
        </w:r>
        <w:r>
          <w:rPr>
            <w:rFonts w:ascii="Calibri" w:hAnsi="Calibri"/>
            <w:b/>
            <w:i/>
            <w:sz w:val="22"/>
            <w:szCs w:val="22"/>
          </w:rPr>
          <w:t xml:space="preserve">   </w:t>
        </w:r>
        <w:r w:rsidRPr="00CC09B9">
          <w:rPr>
            <w:rFonts w:ascii="Calibri" w:hAnsi="Calibri"/>
            <w:b/>
            <w:sz w:val="22"/>
            <w:szCs w:val="22"/>
          </w:rPr>
          <w:t>Una manera de hacer Europa</w:t>
        </w:r>
      </w:p>
      <w:p w14:paraId="49126E1B" w14:textId="77777777" w:rsidR="00223C90" w:rsidRPr="001B4280" w:rsidRDefault="00223C90" w:rsidP="00223C90">
        <w:pPr>
          <w:rPr>
            <w:rFonts w:ascii="Calibri" w:hAnsi="Calibri"/>
            <w:b/>
            <w:i/>
          </w:rPr>
        </w:pPr>
        <w:r>
          <w:rPr>
            <w:rFonts w:ascii="Calibri" w:hAnsi="Calibri" w:cs="Calibri"/>
          </w:rPr>
          <w:t>MOB 2021</w:t>
        </w:r>
      </w:p>
      <w:p w14:paraId="6316D534" w14:textId="77777777" w:rsidR="00223C90" w:rsidRDefault="00223C90" w:rsidP="00223C90">
        <w:pPr>
          <w:pStyle w:val="Piedepgina"/>
        </w:pPr>
      </w:p>
      <w:p w14:paraId="32645D2A" w14:textId="27098D02" w:rsidR="00B63072" w:rsidRDefault="00B63072">
        <w:pPr>
          <w:pStyle w:val="Piedepgina"/>
          <w:jc w:val="right"/>
        </w:pPr>
        <w:r>
          <w:fldChar w:fldCharType="begin"/>
        </w:r>
        <w:r>
          <w:instrText>PAGE   \* MERGEFORMAT</w:instrText>
        </w:r>
        <w:r>
          <w:fldChar w:fldCharType="separate"/>
        </w:r>
        <w:r w:rsidR="00A365DD">
          <w:rPr>
            <w:noProof/>
          </w:rPr>
          <w:t>1</w:t>
        </w:r>
        <w:r>
          <w:fldChar w:fldCharType="end"/>
        </w:r>
      </w:p>
    </w:sdtContent>
  </w:sdt>
  <w:p w14:paraId="4F56EB8C" w14:textId="77777777" w:rsidR="00B63072" w:rsidRDefault="00B6307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6689B" w14:textId="77777777" w:rsidR="008559ED" w:rsidRDefault="008559ED" w:rsidP="0028274B">
      <w:pPr>
        <w:spacing w:line="240" w:lineRule="auto"/>
      </w:pPr>
      <w:r>
        <w:separator/>
      </w:r>
    </w:p>
  </w:footnote>
  <w:footnote w:type="continuationSeparator" w:id="0">
    <w:p w14:paraId="49ADF422" w14:textId="77777777" w:rsidR="008559ED" w:rsidRDefault="008559ED" w:rsidP="0028274B">
      <w:pPr>
        <w:spacing w:line="240" w:lineRule="auto"/>
      </w:pPr>
      <w:r>
        <w:continuationSeparator/>
      </w:r>
    </w:p>
  </w:footnote>
  <w:footnote w:id="1">
    <w:p w14:paraId="3F729906" w14:textId="77777777" w:rsidR="00B63072" w:rsidRDefault="00B63072" w:rsidP="00B63072">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w:t>
      </w:r>
      <w:proofErr w:type="spellStart"/>
      <w:r w:rsidRPr="00CD4EBD">
        <w:rPr>
          <w:rFonts w:ascii="Arial" w:hAnsi="Arial" w:cs="Arial"/>
          <w:i/>
          <w:iCs/>
          <w:color w:val="000000"/>
          <w:sz w:val="16"/>
          <w:szCs w:val="16"/>
        </w:rPr>
        <w:t>minimis</w:t>
      </w:r>
      <w:proofErr w:type="spellEnd"/>
      <w:r w:rsidRPr="00CD4EBD">
        <w:rPr>
          <w:rFonts w:ascii="Arial" w:hAnsi="Arial" w:cs="Arial"/>
          <w:i/>
          <w:iCs/>
          <w:color w:val="000000"/>
          <w:sz w:val="16"/>
          <w:szCs w:val="16"/>
        </w:rPr>
        <w:t xml:space="preserve">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w:t>
      </w:r>
      <w:proofErr w:type="spellStart"/>
      <w:r w:rsidRPr="00CD4EBD">
        <w:rPr>
          <w:rFonts w:ascii="Arial" w:hAnsi="Arial" w:cs="Arial"/>
          <w:i/>
          <w:iCs/>
          <w:color w:val="000000"/>
          <w:sz w:val="16"/>
          <w:szCs w:val="16"/>
        </w:rPr>
        <w:t>minimis</w:t>
      </w:r>
      <w:proofErr w:type="spellEnd"/>
      <w:r w:rsidRPr="00CD4EBD">
        <w:rPr>
          <w:rFonts w:ascii="Arial" w:hAnsi="Arial" w:cs="Arial"/>
          <w:i/>
          <w:iCs/>
          <w:color w:val="000000"/>
          <w:sz w:val="16"/>
          <w:szCs w:val="16"/>
        </w:rPr>
        <w:t xml:space="preserve"> </w:t>
      </w:r>
      <w:r w:rsidRPr="00CD4EBD">
        <w:rPr>
          <w:rFonts w:ascii="Arial" w:hAnsi="Arial" w:cs="Arial"/>
          <w:color w:val="000000"/>
          <w:sz w:val="16"/>
          <w:szCs w:val="16"/>
        </w:rPr>
        <w:t>a la empresa.</w:t>
      </w:r>
    </w:p>
  </w:footnote>
  <w:footnote w:id="2">
    <w:p w14:paraId="4825B43B" w14:textId="77777777" w:rsidR="007C43B8" w:rsidRPr="00EB0656" w:rsidRDefault="007C43B8" w:rsidP="007C43B8">
      <w:pPr>
        <w:rPr>
          <w:rFonts w:asciiTheme="minorHAnsi" w:hAnsiTheme="minorHAnsi" w:cstheme="minorHAnsi"/>
          <w:sz w:val="4"/>
          <w:szCs w:val="18"/>
        </w:rPr>
      </w:pPr>
    </w:p>
  </w:footnote>
  <w:footnote w:id="3">
    <w:p w14:paraId="698025C1" w14:textId="77777777" w:rsidR="007C43B8" w:rsidRPr="006B3818" w:rsidRDefault="007C43B8" w:rsidP="00D45CC3">
      <w:pPr>
        <w:pStyle w:val="Textonotapie"/>
        <w:ind w:right="283"/>
        <w:rPr>
          <w:rFonts w:asciiTheme="minorHAnsi" w:hAnsiTheme="minorHAnsi" w:cstheme="minorHAnsi"/>
          <w:sz w:val="18"/>
          <w:szCs w:val="18"/>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A365DD"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4">
    <w:p w14:paraId="20C2FE13" w14:textId="77777777" w:rsidR="005C0610" w:rsidRPr="00F25097" w:rsidRDefault="005C0610" w:rsidP="005C0610">
      <w:pPr>
        <w:pStyle w:val="Textonotapie"/>
        <w:rPr>
          <w:rFonts w:asciiTheme="minorHAnsi" w:hAnsiTheme="minorHAnsi" w:cstheme="minorHAnsi"/>
          <w:sz w:val="18"/>
          <w:szCs w:val="18"/>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Véase el artículo 28 de la Directiva 78/660/CEE del Consejo, de 25 de julio de 1978, basada en la letra g) del apartado 3 del artículo 54 del Tratado y relativa a las cuentas anuales de determinadas formas de sociedad.</w:t>
      </w:r>
    </w:p>
  </w:footnote>
  <w:footnote w:id="5">
    <w:p w14:paraId="7399DDEA" w14:textId="77777777" w:rsidR="005C0610" w:rsidRPr="00F25097" w:rsidRDefault="005C0610" w:rsidP="005C0610">
      <w:pPr>
        <w:pStyle w:val="Textonotapie"/>
        <w:rPr>
          <w:sz w:val="18"/>
          <w:szCs w:val="18"/>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Para más información, véase el artículo 12, apartado 3, de la Directiva 78/660/CEE del Consejo, capítulo 2</w:t>
      </w:r>
      <w:r w:rsidRPr="00F25097">
        <w:rPr>
          <w:sz w:val="18"/>
          <w:szCs w:val="18"/>
        </w:rPr>
        <w:t>.</w:t>
      </w:r>
    </w:p>
  </w:footnote>
  <w:footnote w:id="6">
    <w:p w14:paraId="7AEEF1A8" w14:textId="0EC25DE8" w:rsidR="00D45CC3" w:rsidRDefault="00D45CC3">
      <w:pPr>
        <w:pStyle w:val="Textonotapie"/>
      </w:pPr>
      <w:r w:rsidRPr="00EB0656">
        <w:rPr>
          <w:rStyle w:val="Refdenotaalpie"/>
          <w:sz w:val="18"/>
          <w:szCs w:val="18"/>
        </w:rPr>
        <w:footnoteRef/>
      </w:r>
      <w:r w:rsidRPr="00B30BFB">
        <w:rPr>
          <w:sz w:val="18"/>
          <w:szCs w:val="18"/>
        </w:rPr>
        <w:t xml:space="preserve"> </w:t>
      </w:r>
      <w:r w:rsidRPr="00B30BFB">
        <w:rPr>
          <w:rFonts w:ascii="Calibri" w:hAnsi="Calibri" w:cs="Calibri"/>
          <w:color w:val="000000"/>
          <w:sz w:val="18"/>
          <w:szCs w:val="18"/>
        </w:rPr>
        <w:t>Los autónomos acogidos al sistema de determinación de rendimientos económicos de Estimación Directa (modalidad normal) (</w:t>
      </w:r>
      <w:r w:rsidRPr="00B30BFB">
        <w:rPr>
          <w:rFonts w:ascii="Calibri" w:hAnsi="Calibri" w:cs="Calibri"/>
          <w:b/>
          <w:color w:val="000000"/>
          <w:sz w:val="18"/>
          <w:szCs w:val="18"/>
        </w:rPr>
        <w:t>EDN</w:t>
      </w:r>
      <w:r w:rsidRPr="00B30BFB">
        <w:rPr>
          <w:rFonts w:ascii="Calibri" w:hAnsi="Calibri" w:cs="Calibri"/>
          <w:color w:val="000000"/>
          <w:sz w:val="18"/>
          <w:szCs w:val="18"/>
        </w:rPr>
        <w:t xml:space="preserve">) que desarrollen </w:t>
      </w:r>
      <w:r w:rsidRPr="00B30BFB">
        <w:rPr>
          <w:rFonts w:ascii="Calibri" w:hAnsi="Calibri" w:cs="Calibri"/>
          <w:b/>
          <w:color w:val="000000"/>
          <w:sz w:val="18"/>
          <w:szCs w:val="18"/>
        </w:rPr>
        <w:t>actividades mercantiles</w:t>
      </w:r>
      <w:r w:rsidRPr="00B30BFB">
        <w:rPr>
          <w:rFonts w:ascii="Calibri" w:hAnsi="Calibri" w:cs="Calibri"/>
          <w:color w:val="000000"/>
          <w:sz w:val="18"/>
          <w:szCs w:val="18"/>
        </w:rPr>
        <w:t xml:space="preserve">, pueden </w:t>
      </w:r>
      <w:r w:rsidR="00F11925">
        <w:rPr>
          <w:rFonts w:ascii="Calibri" w:hAnsi="Calibri" w:cs="Calibri"/>
          <w:color w:val="000000"/>
          <w:sz w:val="18"/>
          <w:szCs w:val="18"/>
        </w:rPr>
        <w:t>contestar el cuadro de cálculo de efectivos,</w:t>
      </w:r>
      <w:r w:rsidR="00F11925" w:rsidRPr="00F11925">
        <w:t xml:space="preserve"> </w:t>
      </w:r>
      <w:r w:rsidR="00F11925">
        <w:rPr>
          <w:rFonts w:ascii="Calibri" w:hAnsi="Calibri" w:cs="Calibri"/>
          <w:color w:val="000000"/>
          <w:sz w:val="18"/>
          <w:szCs w:val="18"/>
        </w:rPr>
        <w:t>volumen de negocio anual, y</w:t>
      </w:r>
      <w:r w:rsidR="00F11925" w:rsidRPr="00F11925">
        <w:rPr>
          <w:rFonts w:ascii="Calibri" w:hAnsi="Calibri" w:cs="Calibri"/>
          <w:color w:val="000000"/>
          <w:sz w:val="18"/>
          <w:szCs w:val="18"/>
        </w:rPr>
        <w:t xml:space="preserve"> balance general anual</w:t>
      </w:r>
      <w:r w:rsidR="00F11925">
        <w:rPr>
          <w:rFonts w:ascii="Calibri" w:hAnsi="Calibri" w:cs="Calibri"/>
          <w:color w:val="000000"/>
          <w:sz w:val="18"/>
          <w:szCs w:val="18"/>
        </w:rPr>
        <w:t xml:space="preserve">, atendiendo </w:t>
      </w:r>
      <w:r w:rsidRPr="00B30BFB">
        <w:rPr>
          <w:rFonts w:ascii="Calibri" w:hAnsi="Calibri" w:cs="Calibri"/>
          <w:color w:val="000000"/>
          <w:sz w:val="18"/>
          <w:szCs w:val="18"/>
        </w:rPr>
        <w:t>a su tenor literal, es decir, acudiendo a sus cuentas contables. En el resto de supuestos [</w:t>
      </w:r>
      <w:r w:rsidRPr="00B30BFB">
        <w:rPr>
          <w:rFonts w:asciiTheme="minorHAnsi" w:hAnsiTheme="minorHAnsi" w:cstheme="minorHAnsi"/>
          <w:sz w:val="18"/>
          <w:szCs w:val="18"/>
        </w:rPr>
        <w:t>Estimación directa (modalidad normal) (</w:t>
      </w:r>
      <w:r w:rsidRPr="00B30BFB">
        <w:rPr>
          <w:rFonts w:asciiTheme="minorHAnsi" w:hAnsiTheme="minorHAnsi" w:cstheme="minorHAnsi"/>
          <w:b/>
          <w:sz w:val="18"/>
          <w:szCs w:val="18"/>
        </w:rPr>
        <w:t>EDN</w:t>
      </w:r>
      <w:r w:rsidRPr="00B30BFB">
        <w:rPr>
          <w:rFonts w:asciiTheme="minorHAnsi" w:hAnsiTheme="minorHAnsi" w:cstheme="minorHAnsi"/>
          <w:sz w:val="18"/>
          <w:szCs w:val="18"/>
        </w:rPr>
        <w:t xml:space="preserve">) que desarrolle actividades </w:t>
      </w:r>
      <w:r w:rsidRPr="00B30BFB">
        <w:rPr>
          <w:rFonts w:asciiTheme="minorHAnsi" w:hAnsiTheme="minorHAnsi" w:cstheme="minorHAnsi"/>
          <w:b/>
          <w:sz w:val="18"/>
          <w:szCs w:val="18"/>
        </w:rPr>
        <w:t>no mercantiles</w:t>
      </w:r>
      <w:r w:rsidRPr="00B30BFB">
        <w:rPr>
          <w:rFonts w:asciiTheme="minorHAnsi" w:hAnsiTheme="minorHAnsi" w:cstheme="minorHAnsi"/>
          <w:sz w:val="18"/>
          <w:szCs w:val="18"/>
        </w:rPr>
        <w:t>, o Estimación directa (modalidad simplificada) (</w:t>
      </w:r>
      <w:r w:rsidRPr="00B30BFB">
        <w:rPr>
          <w:rFonts w:asciiTheme="minorHAnsi" w:hAnsiTheme="minorHAnsi" w:cstheme="minorHAnsi"/>
          <w:b/>
          <w:sz w:val="18"/>
          <w:szCs w:val="18"/>
        </w:rPr>
        <w:t>EDS</w:t>
      </w:r>
      <w:r w:rsidRPr="00B30BFB">
        <w:rPr>
          <w:rFonts w:asciiTheme="minorHAnsi" w:hAnsiTheme="minorHAnsi" w:cstheme="minorHAnsi"/>
          <w:sz w:val="18"/>
          <w:szCs w:val="18"/>
        </w:rPr>
        <w:t>) o Estimación objetiva (</w:t>
      </w:r>
      <w:r w:rsidRPr="00B30BFB">
        <w:rPr>
          <w:rFonts w:asciiTheme="minorHAnsi" w:hAnsiTheme="minorHAnsi" w:cstheme="minorHAnsi"/>
          <w:b/>
          <w:sz w:val="18"/>
          <w:szCs w:val="18"/>
        </w:rPr>
        <w:t>EO</w:t>
      </w:r>
      <w:r w:rsidRPr="00B30BFB">
        <w:rPr>
          <w:rFonts w:asciiTheme="minorHAnsi" w:hAnsiTheme="minorHAnsi" w:cstheme="minorHAnsi"/>
          <w:sz w:val="18"/>
          <w:szCs w:val="18"/>
        </w:rPr>
        <w:t>)]</w:t>
      </w:r>
      <w:r w:rsidR="00F11925">
        <w:rPr>
          <w:rFonts w:ascii="Calibri" w:hAnsi="Calibri" w:cs="Calibri"/>
          <w:color w:val="000000"/>
          <w:sz w:val="18"/>
          <w:szCs w:val="18"/>
        </w:rPr>
        <w:t xml:space="preserve">, </w:t>
      </w:r>
      <w:r w:rsidRPr="00B30BFB">
        <w:rPr>
          <w:rFonts w:ascii="Calibri" w:hAnsi="Calibri" w:cs="Calibri"/>
          <w:color w:val="000000"/>
          <w:sz w:val="18"/>
          <w:szCs w:val="18"/>
        </w:rPr>
        <w:t>deben acudir para el cálculo de importes financieros asociados a su actividad económica a sus libros registros , de manera alternativa también podrá acudir a sus declaraciones personales de IRPF del ejercicio en cuestión, en el que dentro del apartado de rendimientos de actividades económicas podrá obtener la información relativa al importe neto de la cifra de negocio (INCN).</w:t>
      </w:r>
      <w:r w:rsidR="00F25097" w:rsidRPr="00B30BFB">
        <w:rPr>
          <w:rFonts w:ascii="Calibri" w:hAnsi="Calibri" w:cs="Calibri"/>
          <w:color w:val="000000"/>
          <w:sz w:val="18"/>
          <w:szCs w:val="18"/>
        </w:rPr>
        <w:t xml:space="preserve"> </w:t>
      </w:r>
      <w:r w:rsidRPr="00B30BFB">
        <w:rPr>
          <w:rFonts w:ascii="Calibri" w:hAnsi="Calibri" w:cs="Calibri"/>
          <w:b/>
          <w:color w:val="000000"/>
          <w:sz w:val="18"/>
          <w:szCs w:val="18"/>
        </w:rPr>
        <w:t>En estos supuestos, se indicará en este cuadro una indicación a la fuente de los datos que han utilizado.</w:t>
      </w:r>
    </w:p>
  </w:footnote>
  <w:footnote w:id="7">
    <w:p w14:paraId="2709D3F9" w14:textId="77777777" w:rsidR="005220F1" w:rsidRPr="00B30BFB" w:rsidRDefault="005220F1" w:rsidP="005220F1">
      <w:pPr>
        <w:pStyle w:val="Textonotapie"/>
        <w:rPr>
          <w:rFonts w:asciiTheme="minorHAnsi" w:hAnsiTheme="minorHAnsi" w:cstheme="minorHAnsi"/>
          <w:sz w:val="18"/>
          <w:szCs w:val="18"/>
        </w:rPr>
      </w:pPr>
      <w:r w:rsidRPr="00B30BFB">
        <w:rPr>
          <w:rStyle w:val="Refdenotaalpie"/>
          <w:rFonts w:asciiTheme="minorHAnsi" w:hAnsiTheme="minorHAnsi" w:cstheme="minorHAnsi"/>
          <w:sz w:val="18"/>
          <w:szCs w:val="18"/>
        </w:rPr>
        <w:footnoteRef/>
      </w:r>
      <w:r w:rsidRPr="00B30BFB">
        <w:rPr>
          <w:rFonts w:asciiTheme="minorHAnsi" w:hAnsiTheme="minorHAnsi" w:cstheme="minorHAnsi"/>
          <w:sz w:val="18"/>
          <w:szCs w:val="18"/>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C0FF6" w14:textId="77777777" w:rsidR="006F1B3A" w:rsidRDefault="006F1B3A" w:rsidP="006F1B3A">
    <w:pPr>
      <w:pStyle w:val="Encabezado"/>
    </w:pPr>
  </w:p>
  <w:p w14:paraId="550D2BB4" w14:textId="77777777" w:rsidR="006F1B3A" w:rsidRDefault="006F1B3A" w:rsidP="006F1B3A">
    <w:pPr>
      <w:pStyle w:val="Encabezado"/>
    </w:pPr>
  </w:p>
  <w:p w14:paraId="75528DCD" w14:textId="77777777" w:rsidR="006F1B3A" w:rsidRDefault="006F1B3A" w:rsidP="006F1B3A">
    <w:pPr>
      <w:pStyle w:val="Encabezado"/>
    </w:pPr>
  </w:p>
  <w:p w14:paraId="7B16E383" w14:textId="77777777" w:rsidR="006F1B3A" w:rsidRDefault="006F1B3A" w:rsidP="006F1B3A">
    <w:pPr>
      <w:pStyle w:val="Encabezado"/>
    </w:pPr>
  </w:p>
  <w:p w14:paraId="3823041D" w14:textId="77777777" w:rsidR="006F1B3A" w:rsidRDefault="006F1B3A" w:rsidP="006F1B3A">
    <w:pPr>
      <w:pStyle w:val="Encabezado"/>
    </w:pPr>
  </w:p>
  <w:p w14:paraId="32619930" w14:textId="77777777" w:rsidR="006F1B3A" w:rsidRDefault="006F1B3A" w:rsidP="006F1B3A">
    <w:pPr>
      <w:pStyle w:val="Encabezado"/>
    </w:pPr>
    <w:r>
      <w:rPr>
        <w:noProof/>
      </w:rPr>
      <w:drawing>
        <wp:anchor distT="0" distB="0" distL="114300" distR="114300" simplePos="0" relativeHeight="251669504" behindDoc="0" locked="0" layoutInCell="1" allowOverlap="1" wp14:anchorId="2D8C417E" wp14:editId="78B957C9">
          <wp:simplePos x="0" y="0"/>
          <wp:positionH relativeFrom="column">
            <wp:posOffset>360045</wp:posOffset>
          </wp:positionH>
          <wp:positionV relativeFrom="paragraph">
            <wp:posOffset>-640715</wp:posOffset>
          </wp:positionV>
          <wp:extent cx="904875" cy="762000"/>
          <wp:effectExtent l="0" t="0" r="9525"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3E994E" w14:textId="77777777" w:rsidR="006F1B3A" w:rsidRDefault="006F1B3A" w:rsidP="006F1B3A">
    <w:pPr>
      <w:pStyle w:val="Encabezado"/>
    </w:pPr>
    <w:r w:rsidRPr="004725EB">
      <w:rPr>
        <w:noProof/>
      </w:rPr>
      <w:drawing>
        <wp:anchor distT="0" distB="0" distL="114300" distR="114300" simplePos="0" relativeHeight="251671552" behindDoc="0" locked="0" layoutInCell="1" allowOverlap="1" wp14:anchorId="7969B220" wp14:editId="66E37C6B">
          <wp:simplePos x="0" y="0"/>
          <wp:positionH relativeFrom="margin">
            <wp:posOffset>4354195</wp:posOffset>
          </wp:positionH>
          <wp:positionV relativeFrom="paragraph">
            <wp:posOffset>-630555</wp:posOffset>
          </wp:positionV>
          <wp:extent cx="1609725" cy="509905"/>
          <wp:effectExtent l="0" t="0" r="9525" b="4445"/>
          <wp:wrapThrough wrapText="bothSides">
            <wp:wrapPolygon edited="0">
              <wp:start x="0" y="0"/>
              <wp:lineTo x="0" y="20981"/>
              <wp:lineTo x="21472" y="20981"/>
              <wp:lineTo x="21472"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AMAR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9725" cy="509905"/>
                  </a:xfrm>
                  <a:prstGeom prst="rect">
                    <a:avLst/>
                  </a:prstGeom>
                </pic:spPr>
              </pic:pic>
            </a:graphicData>
          </a:graphic>
          <wp14:sizeRelH relativeFrom="page">
            <wp14:pctWidth>0</wp14:pctWidth>
          </wp14:sizeRelH>
          <wp14:sizeRelV relativeFrom="page">
            <wp14:pctHeight>0</wp14:pctHeight>
          </wp14:sizeRelV>
        </wp:anchor>
      </w:drawing>
    </w:r>
    <w:r w:rsidRPr="004725EB">
      <w:rPr>
        <w:noProof/>
      </w:rPr>
      <w:drawing>
        <wp:anchor distT="0" distB="0" distL="114300" distR="114300" simplePos="0" relativeHeight="251670528" behindDoc="0" locked="0" layoutInCell="1" allowOverlap="1" wp14:anchorId="40290C62" wp14:editId="01CCDA95">
          <wp:simplePos x="0" y="0"/>
          <wp:positionH relativeFrom="column">
            <wp:posOffset>2217420</wp:posOffset>
          </wp:positionH>
          <wp:positionV relativeFrom="paragraph">
            <wp:posOffset>-605790</wp:posOffset>
          </wp:positionV>
          <wp:extent cx="1471295" cy="571500"/>
          <wp:effectExtent l="0" t="0" r="0" b="0"/>
          <wp:wrapThrough wrapText="bothSides">
            <wp:wrapPolygon edited="0">
              <wp:start x="0" y="0"/>
              <wp:lineTo x="0" y="20880"/>
              <wp:lineTo x="21255" y="20880"/>
              <wp:lineTo x="21255"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ipo centrad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71295" cy="571500"/>
                  </a:xfrm>
                  <a:prstGeom prst="rect">
                    <a:avLst/>
                  </a:prstGeom>
                </pic:spPr>
              </pic:pic>
            </a:graphicData>
          </a:graphic>
          <wp14:sizeRelH relativeFrom="page">
            <wp14:pctWidth>0</wp14:pctWidth>
          </wp14:sizeRelH>
          <wp14:sizeRelV relativeFrom="page">
            <wp14:pctHeight>0</wp14:pctHeight>
          </wp14:sizeRelV>
        </wp:anchor>
      </w:drawing>
    </w:r>
  </w:p>
  <w:p w14:paraId="021A6A48" w14:textId="60E3C7E6" w:rsidR="00042DC8" w:rsidRPr="006F1B3A" w:rsidRDefault="00042DC8" w:rsidP="006F1B3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CCE51" w14:textId="3AF5F234" w:rsidR="00B30BFB" w:rsidRPr="00127026" w:rsidRDefault="00B30BFB" w:rsidP="00B1493F">
    <w:pPr>
      <w:pStyle w:val="Encabezado"/>
      <w:rPr>
        <w:b/>
        <w:color w:val="FF0000"/>
      </w:rPr>
    </w:pPr>
    <w:r>
      <w:t xml:space="preserve">        </w:t>
    </w:r>
  </w:p>
  <w:p w14:paraId="0943EB8C" w14:textId="05DBD916" w:rsidR="00B30BFB" w:rsidRDefault="00B30BFB"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4B"/>
    <w:rsid w:val="00032925"/>
    <w:rsid w:val="00042DC8"/>
    <w:rsid w:val="00083B47"/>
    <w:rsid w:val="00083FD6"/>
    <w:rsid w:val="000A5A60"/>
    <w:rsid w:val="000B789D"/>
    <w:rsid w:val="000C3509"/>
    <w:rsid w:val="000F029D"/>
    <w:rsid w:val="0011196D"/>
    <w:rsid w:val="00127026"/>
    <w:rsid w:val="0017576A"/>
    <w:rsid w:val="001A6A3C"/>
    <w:rsid w:val="001C4D18"/>
    <w:rsid w:val="001D1F95"/>
    <w:rsid w:val="001F1C0B"/>
    <w:rsid w:val="00223C90"/>
    <w:rsid w:val="00240760"/>
    <w:rsid w:val="00262C92"/>
    <w:rsid w:val="0026394C"/>
    <w:rsid w:val="00265369"/>
    <w:rsid w:val="0028274B"/>
    <w:rsid w:val="0030724F"/>
    <w:rsid w:val="00322F69"/>
    <w:rsid w:val="0041313E"/>
    <w:rsid w:val="0042686F"/>
    <w:rsid w:val="00437EAA"/>
    <w:rsid w:val="00450DA0"/>
    <w:rsid w:val="00450F2C"/>
    <w:rsid w:val="00464D54"/>
    <w:rsid w:val="004949E1"/>
    <w:rsid w:val="004A37B0"/>
    <w:rsid w:val="004E0615"/>
    <w:rsid w:val="004E50B4"/>
    <w:rsid w:val="004F6151"/>
    <w:rsid w:val="005136C3"/>
    <w:rsid w:val="005220F1"/>
    <w:rsid w:val="0053291C"/>
    <w:rsid w:val="00540FCC"/>
    <w:rsid w:val="0054556B"/>
    <w:rsid w:val="00585658"/>
    <w:rsid w:val="005C0610"/>
    <w:rsid w:val="005C08DA"/>
    <w:rsid w:val="005F16E4"/>
    <w:rsid w:val="005F426D"/>
    <w:rsid w:val="006213BB"/>
    <w:rsid w:val="00651BB0"/>
    <w:rsid w:val="00660436"/>
    <w:rsid w:val="00697DFE"/>
    <w:rsid w:val="006A028B"/>
    <w:rsid w:val="006A19ED"/>
    <w:rsid w:val="006A780B"/>
    <w:rsid w:val="006B0DAA"/>
    <w:rsid w:val="006B3818"/>
    <w:rsid w:val="006D6E2C"/>
    <w:rsid w:val="006F1B3A"/>
    <w:rsid w:val="007132FA"/>
    <w:rsid w:val="007840B1"/>
    <w:rsid w:val="007C43B8"/>
    <w:rsid w:val="007E26FC"/>
    <w:rsid w:val="007E66A2"/>
    <w:rsid w:val="008147DD"/>
    <w:rsid w:val="00821230"/>
    <w:rsid w:val="00841E5C"/>
    <w:rsid w:val="008559ED"/>
    <w:rsid w:val="00861DA0"/>
    <w:rsid w:val="00876DBA"/>
    <w:rsid w:val="008C04CE"/>
    <w:rsid w:val="0095528F"/>
    <w:rsid w:val="00976A5A"/>
    <w:rsid w:val="009A580B"/>
    <w:rsid w:val="00A126CB"/>
    <w:rsid w:val="00A131EC"/>
    <w:rsid w:val="00A20B88"/>
    <w:rsid w:val="00A31F2F"/>
    <w:rsid w:val="00A365DD"/>
    <w:rsid w:val="00AA3CE2"/>
    <w:rsid w:val="00AA3E58"/>
    <w:rsid w:val="00AA60E2"/>
    <w:rsid w:val="00AA6E33"/>
    <w:rsid w:val="00AD3F75"/>
    <w:rsid w:val="00AD5082"/>
    <w:rsid w:val="00AD5643"/>
    <w:rsid w:val="00AD5A80"/>
    <w:rsid w:val="00AE1FE8"/>
    <w:rsid w:val="00AE364D"/>
    <w:rsid w:val="00B018D0"/>
    <w:rsid w:val="00B1493F"/>
    <w:rsid w:val="00B30BFB"/>
    <w:rsid w:val="00B63072"/>
    <w:rsid w:val="00B74157"/>
    <w:rsid w:val="00B77F6C"/>
    <w:rsid w:val="00BA34B3"/>
    <w:rsid w:val="00BB409D"/>
    <w:rsid w:val="00BB5F80"/>
    <w:rsid w:val="00C17811"/>
    <w:rsid w:val="00C433F5"/>
    <w:rsid w:val="00C67227"/>
    <w:rsid w:val="00C81904"/>
    <w:rsid w:val="00C82325"/>
    <w:rsid w:val="00CC2DDC"/>
    <w:rsid w:val="00CD15D3"/>
    <w:rsid w:val="00CF115D"/>
    <w:rsid w:val="00CF5FB7"/>
    <w:rsid w:val="00D007A0"/>
    <w:rsid w:val="00D32723"/>
    <w:rsid w:val="00D45CC3"/>
    <w:rsid w:val="00D605D9"/>
    <w:rsid w:val="00D729C9"/>
    <w:rsid w:val="00D82B93"/>
    <w:rsid w:val="00DC5315"/>
    <w:rsid w:val="00DE0CA8"/>
    <w:rsid w:val="00DF0AD9"/>
    <w:rsid w:val="00E04E25"/>
    <w:rsid w:val="00E05276"/>
    <w:rsid w:val="00E27A7D"/>
    <w:rsid w:val="00E718A3"/>
    <w:rsid w:val="00EA524B"/>
    <w:rsid w:val="00EB0656"/>
    <w:rsid w:val="00EB5A18"/>
    <w:rsid w:val="00EF77AE"/>
    <w:rsid w:val="00F0087F"/>
    <w:rsid w:val="00F0233D"/>
    <w:rsid w:val="00F11925"/>
    <w:rsid w:val="00F16816"/>
    <w:rsid w:val="00F25097"/>
    <w:rsid w:val="00F5030E"/>
    <w:rsid w:val="00F57010"/>
    <w:rsid w:val="00F652C3"/>
    <w:rsid w:val="00F71E10"/>
    <w:rsid w:val="00F958A2"/>
    <w:rsid w:val="00F97B65"/>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semiHidden/>
    <w:unhideWhenUsed/>
    <w:rsid w:val="00AA60E2"/>
    <w:pPr>
      <w:spacing w:line="240" w:lineRule="auto"/>
    </w:pPr>
  </w:style>
  <w:style w:type="character" w:customStyle="1" w:styleId="TextonotapieCar">
    <w:name w:val="Texto nota pie Car"/>
    <w:basedOn w:val="Fuentedeprrafopredeter"/>
    <w:link w:val="Textonotapie"/>
    <w:uiPriority w:val="99"/>
    <w:semiHidden/>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e.es/doue/2014/187/L00001-00078.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2.xml><?xml version="1.0" encoding="utf-8"?>
<ds:datastoreItem xmlns:ds="http://schemas.openxmlformats.org/officeDocument/2006/customXml" ds:itemID="{005EDE27-4BB2-43D0-B1C2-8B3F20C028B8}">
  <ds:schemaRefs>
    <ds:schemaRef ds:uri="http://purl.org/dc/dcmitype/"/>
    <ds:schemaRef ds:uri="http://purl.org/dc/elements/1.1/"/>
    <ds:schemaRef ds:uri="http://schemas.openxmlformats.org/package/2006/metadata/core-properties"/>
    <ds:schemaRef ds:uri="2c4912aa-20b2-4f81-b3f0-61eb74ff8119"/>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37c191be-83eb-4247-b81b-e23449fb04c8"/>
  </ds:schemaRefs>
</ds:datastoreItem>
</file>

<file path=customXml/itemProps3.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B46E6D-2C98-4EE9-A35E-7B3B651C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2510</Words>
  <Characters>13806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Debora Fernandez</cp:lastModifiedBy>
  <cp:revision>11</cp:revision>
  <dcterms:created xsi:type="dcterms:W3CDTF">2021-03-18T10:00:00Z</dcterms:created>
  <dcterms:modified xsi:type="dcterms:W3CDTF">2021-05-17T13:08:00Z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